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443990" w14:textId="7E36179A" w:rsidR="005359BA" w:rsidRPr="005359BA" w:rsidRDefault="005359BA" w:rsidP="007F4B69">
      <w:pPr>
        <w:pStyle w:val="Paragraph"/>
        <w:rPr>
          <w:sz w:val="21"/>
          <w:szCs w:val="21"/>
          <w:lang w:eastAsia="zh-CN"/>
        </w:rPr>
      </w:pPr>
      <w:r w:rsidRPr="005359BA">
        <w:rPr>
          <w:rFonts w:hint="eastAsia"/>
          <w:sz w:val="21"/>
          <w:szCs w:val="21"/>
          <w:lang w:eastAsia="zh-CN"/>
        </w:rPr>
        <w:t>Supplementary file for</w:t>
      </w:r>
    </w:p>
    <w:p w14:paraId="1FE46CCB" w14:textId="41B823DA" w:rsidR="007F4B69" w:rsidRDefault="007F4B69" w:rsidP="007F4B69">
      <w:pPr>
        <w:pStyle w:val="Paragraph"/>
        <w:rPr>
          <w:b/>
          <w:bCs/>
          <w:sz w:val="30"/>
          <w:szCs w:val="30"/>
        </w:rPr>
      </w:pPr>
      <w:r>
        <w:rPr>
          <w:b/>
          <w:bCs/>
          <w:sz w:val="30"/>
          <w:szCs w:val="30"/>
        </w:rPr>
        <w:t>Sanhan Huashi Formula and Its Bioactive Compounds Exert Antiviral and Anti-Inflammatory Effects on COVID-19</w:t>
      </w:r>
    </w:p>
    <w:p w14:paraId="192E614B" w14:textId="77777777" w:rsidR="007F4B69" w:rsidRDefault="007F4B69" w:rsidP="007F4B69">
      <w:pPr>
        <w:pStyle w:val="Paragraph"/>
        <w:rPr>
          <w:sz w:val="24"/>
          <w:szCs w:val="24"/>
        </w:rPr>
      </w:pPr>
      <w:r>
        <w:rPr>
          <w:sz w:val="24"/>
          <w:szCs w:val="24"/>
        </w:rPr>
        <w:t>Chuanxi Tian</w:t>
      </w:r>
      <w:r>
        <w:rPr>
          <w:rFonts w:hint="eastAsia"/>
          <w:sz w:val="24"/>
          <w:szCs w:val="24"/>
          <w:vertAlign w:val="superscript"/>
          <w:lang w:eastAsia="zh-CN"/>
        </w:rPr>
        <w:t xml:space="preserve"> </w:t>
      </w:r>
      <w:r>
        <w:rPr>
          <w:rFonts w:hint="eastAsia"/>
          <w:sz w:val="24"/>
          <w:szCs w:val="24"/>
          <w:vertAlign w:val="superscript"/>
        </w:rPr>
        <w:t>a</w:t>
      </w:r>
      <w:r>
        <w:rPr>
          <w:sz w:val="24"/>
          <w:szCs w:val="24"/>
          <w:vertAlign w:val="superscript"/>
        </w:rPr>
        <w:t>,</w:t>
      </w:r>
      <w:r>
        <w:rPr>
          <w:rFonts w:hint="eastAsia"/>
          <w:sz w:val="24"/>
          <w:szCs w:val="24"/>
          <w:vertAlign w:val="superscript"/>
        </w:rPr>
        <w:t>b</w:t>
      </w:r>
      <w:r>
        <w:rPr>
          <w:sz w:val="24"/>
          <w:szCs w:val="24"/>
          <w:vertAlign w:val="superscript"/>
        </w:rPr>
        <w:t>,</w:t>
      </w:r>
      <w:r>
        <w:rPr>
          <w:rFonts w:hint="eastAsia"/>
          <w:sz w:val="24"/>
          <w:szCs w:val="24"/>
          <w:vertAlign w:val="superscript"/>
        </w:rPr>
        <w:t>#</w:t>
      </w:r>
      <w:r>
        <w:rPr>
          <w:sz w:val="24"/>
          <w:szCs w:val="24"/>
        </w:rPr>
        <w:t>, Hang Liu</w:t>
      </w:r>
      <w:r>
        <w:rPr>
          <w:rFonts w:hint="eastAsia"/>
          <w:sz w:val="24"/>
          <w:szCs w:val="24"/>
          <w:vertAlign w:val="superscript"/>
        </w:rPr>
        <w:t xml:space="preserve"> c</w:t>
      </w:r>
      <w:r>
        <w:rPr>
          <w:sz w:val="24"/>
          <w:szCs w:val="24"/>
          <w:vertAlign w:val="superscript"/>
        </w:rPr>
        <w:t>,</w:t>
      </w:r>
      <w:r>
        <w:rPr>
          <w:rFonts w:hint="eastAsia"/>
          <w:sz w:val="24"/>
          <w:szCs w:val="24"/>
          <w:vertAlign w:val="superscript"/>
        </w:rPr>
        <w:t>#</w:t>
      </w:r>
      <w:r>
        <w:rPr>
          <w:sz w:val="24"/>
          <w:szCs w:val="24"/>
        </w:rPr>
        <w:t>, Qian Wang</w:t>
      </w:r>
      <w:r>
        <w:rPr>
          <w:rFonts w:hint="eastAsia"/>
          <w:sz w:val="24"/>
          <w:szCs w:val="24"/>
          <w:vertAlign w:val="superscript"/>
        </w:rPr>
        <w:t xml:space="preserve"> d</w:t>
      </w:r>
      <w:r>
        <w:rPr>
          <w:sz w:val="24"/>
          <w:szCs w:val="24"/>
          <w:vertAlign w:val="superscript"/>
        </w:rPr>
        <w:t>,</w:t>
      </w:r>
      <w:r>
        <w:rPr>
          <w:rFonts w:hint="eastAsia"/>
          <w:sz w:val="24"/>
          <w:szCs w:val="24"/>
          <w:vertAlign w:val="superscript"/>
        </w:rPr>
        <w:t>#</w:t>
      </w:r>
      <w:r>
        <w:rPr>
          <w:sz w:val="24"/>
          <w:szCs w:val="24"/>
        </w:rPr>
        <w:t>, Jinyue Zhao</w:t>
      </w:r>
      <w:r>
        <w:rPr>
          <w:rFonts w:hint="eastAsia"/>
          <w:sz w:val="24"/>
          <w:szCs w:val="24"/>
          <w:vertAlign w:val="superscript"/>
        </w:rPr>
        <w:t xml:space="preserve"> e</w:t>
      </w:r>
      <w:r>
        <w:rPr>
          <w:sz w:val="24"/>
          <w:szCs w:val="24"/>
          <w:vertAlign w:val="superscript"/>
        </w:rPr>
        <w:t>,</w:t>
      </w:r>
      <w:r>
        <w:rPr>
          <w:rFonts w:hint="eastAsia"/>
          <w:sz w:val="24"/>
          <w:szCs w:val="24"/>
          <w:vertAlign w:val="superscript"/>
        </w:rPr>
        <w:t>#</w:t>
      </w:r>
      <w:r>
        <w:rPr>
          <w:sz w:val="24"/>
          <w:szCs w:val="24"/>
        </w:rPr>
        <w:t>, Chensi Yao</w:t>
      </w:r>
      <w:r>
        <w:rPr>
          <w:rFonts w:hint="eastAsia"/>
          <w:sz w:val="24"/>
          <w:szCs w:val="24"/>
          <w:vertAlign w:val="superscript"/>
        </w:rPr>
        <w:t xml:space="preserve"> f</w:t>
      </w:r>
      <w:r>
        <w:rPr>
          <w:sz w:val="24"/>
          <w:szCs w:val="24"/>
          <w:vertAlign w:val="superscript"/>
        </w:rPr>
        <w:t>,</w:t>
      </w:r>
      <w:r>
        <w:rPr>
          <w:rFonts w:hint="eastAsia"/>
          <w:sz w:val="24"/>
          <w:szCs w:val="24"/>
          <w:vertAlign w:val="superscript"/>
        </w:rPr>
        <w:t>#</w:t>
      </w:r>
      <w:r>
        <w:rPr>
          <w:sz w:val="24"/>
          <w:szCs w:val="24"/>
        </w:rPr>
        <w:t>, Yanfeng Yao</w:t>
      </w:r>
      <w:r>
        <w:rPr>
          <w:rFonts w:hint="eastAsia"/>
          <w:sz w:val="24"/>
          <w:szCs w:val="24"/>
          <w:vertAlign w:val="superscript"/>
        </w:rPr>
        <w:t xml:space="preserve"> c</w:t>
      </w:r>
      <w:r>
        <w:rPr>
          <w:sz w:val="24"/>
          <w:szCs w:val="24"/>
        </w:rPr>
        <w:t>, Xu Zhang</w:t>
      </w:r>
      <w:r>
        <w:rPr>
          <w:rFonts w:hint="eastAsia"/>
          <w:sz w:val="24"/>
          <w:szCs w:val="24"/>
          <w:vertAlign w:val="superscript"/>
        </w:rPr>
        <w:t xml:space="preserve"> g</w:t>
      </w:r>
      <w:r>
        <w:rPr>
          <w:sz w:val="24"/>
          <w:szCs w:val="24"/>
          <w:vertAlign w:val="superscript"/>
        </w:rPr>
        <w:t>,</w:t>
      </w:r>
      <w:r>
        <w:rPr>
          <w:rFonts w:hint="eastAsia"/>
          <w:sz w:val="24"/>
          <w:szCs w:val="24"/>
          <w:vertAlign w:val="superscript"/>
        </w:rPr>
        <w:t>h</w:t>
      </w:r>
      <w:r>
        <w:rPr>
          <w:sz w:val="24"/>
          <w:szCs w:val="24"/>
        </w:rPr>
        <w:t>, Qinhai Ma</w:t>
      </w:r>
      <w:r>
        <w:rPr>
          <w:rFonts w:hint="eastAsia"/>
          <w:sz w:val="24"/>
          <w:szCs w:val="24"/>
          <w:vertAlign w:val="superscript"/>
        </w:rPr>
        <w:t xml:space="preserve"> i</w:t>
      </w:r>
      <w:r>
        <w:rPr>
          <w:sz w:val="24"/>
          <w:szCs w:val="24"/>
        </w:rPr>
        <w:t>, Weihao Wang</w:t>
      </w:r>
      <w:r>
        <w:rPr>
          <w:rFonts w:hint="eastAsia"/>
          <w:sz w:val="24"/>
          <w:szCs w:val="24"/>
          <w:vertAlign w:val="superscript"/>
        </w:rPr>
        <w:t xml:space="preserve"> g</w:t>
      </w:r>
      <w:r>
        <w:rPr>
          <w:sz w:val="24"/>
          <w:szCs w:val="24"/>
        </w:rPr>
        <w:t>, Yanyan Zhou</w:t>
      </w:r>
      <w:r>
        <w:rPr>
          <w:rFonts w:hint="eastAsia"/>
          <w:sz w:val="24"/>
          <w:szCs w:val="24"/>
          <w:vertAlign w:val="superscript"/>
        </w:rPr>
        <w:t xml:space="preserve"> g</w:t>
      </w:r>
      <w:r>
        <w:rPr>
          <w:sz w:val="24"/>
          <w:szCs w:val="24"/>
        </w:rPr>
        <w:t>, Mengxiao Wang</w:t>
      </w:r>
      <w:r>
        <w:rPr>
          <w:rFonts w:hint="eastAsia"/>
          <w:sz w:val="24"/>
          <w:szCs w:val="24"/>
          <w:vertAlign w:val="superscript"/>
        </w:rPr>
        <w:t xml:space="preserve"> g</w:t>
      </w:r>
      <w:r>
        <w:rPr>
          <w:sz w:val="24"/>
          <w:szCs w:val="24"/>
        </w:rPr>
        <w:t>, Xiaomeng Shi</w:t>
      </w:r>
      <w:r>
        <w:rPr>
          <w:rFonts w:hint="eastAsia"/>
          <w:sz w:val="24"/>
          <w:szCs w:val="24"/>
          <w:vertAlign w:val="superscript"/>
        </w:rPr>
        <w:t xml:space="preserve"> d</w:t>
      </w:r>
      <w:r>
        <w:rPr>
          <w:sz w:val="24"/>
          <w:szCs w:val="24"/>
        </w:rPr>
        <w:t>, Xiangyan Li</w:t>
      </w:r>
      <w:r>
        <w:rPr>
          <w:rFonts w:hint="eastAsia"/>
          <w:sz w:val="24"/>
          <w:szCs w:val="24"/>
          <w:vertAlign w:val="superscript"/>
        </w:rPr>
        <w:t xml:space="preserve"> e</w:t>
      </w:r>
      <w:r>
        <w:rPr>
          <w:sz w:val="24"/>
          <w:szCs w:val="24"/>
        </w:rPr>
        <w:t>, Shan Wang</w:t>
      </w:r>
      <w:r>
        <w:rPr>
          <w:rFonts w:hint="eastAsia"/>
          <w:sz w:val="24"/>
          <w:szCs w:val="24"/>
          <w:vertAlign w:val="superscript"/>
        </w:rPr>
        <w:t xml:space="preserve"> j</w:t>
      </w:r>
      <w:r>
        <w:rPr>
          <w:sz w:val="24"/>
          <w:szCs w:val="24"/>
        </w:rPr>
        <w:t>, Yingying Yang</w:t>
      </w:r>
      <w:r>
        <w:rPr>
          <w:rFonts w:hint="eastAsia"/>
          <w:sz w:val="24"/>
          <w:szCs w:val="24"/>
          <w:vertAlign w:val="superscript"/>
        </w:rPr>
        <w:t xml:space="preserve"> j</w:t>
      </w:r>
      <w:r>
        <w:rPr>
          <w:sz w:val="24"/>
          <w:szCs w:val="24"/>
        </w:rPr>
        <w:t>, Xiaowen Gou</w:t>
      </w:r>
      <w:r>
        <w:rPr>
          <w:rFonts w:hint="eastAsia"/>
          <w:sz w:val="24"/>
          <w:szCs w:val="24"/>
          <w:vertAlign w:val="superscript"/>
        </w:rPr>
        <w:t xml:space="preserve"> a</w:t>
      </w:r>
      <w:r>
        <w:rPr>
          <w:sz w:val="24"/>
          <w:szCs w:val="24"/>
        </w:rPr>
        <w:t>, Lijuan Zhou</w:t>
      </w:r>
      <w:r>
        <w:rPr>
          <w:rFonts w:hint="eastAsia"/>
          <w:sz w:val="24"/>
          <w:szCs w:val="24"/>
          <w:vertAlign w:val="superscript"/>
        </w:rPr>
        <w:t xml:space="preserve"> a</w:t>
      </w:r>
      <w:r>
        <w:rPr>
          <w:sz w:val="24"/>
          <w:szCs w:val="24"/>
        </w:rPr>
        <w:t>, Jingyi Zhao</w:t>
      </w:r>
      <w:r>
        <w:rPr>
          <w:rFonts w:hint="eastAsia"/>
          <w:sz w:val="24"/>
          <w:szCs w:val="24"/>
          <w:vertAlign w:val="superscript"/>
        </w:rPr>
        <w:t xml:space="preserve"> a</w:t>
      </w:r>
      <w:r>
        <w:rPr>
          <w:sz w:val="24"/>
          <w:szCs w:val="24"/>
        </w:rPr>
        <w:t>, Li</w:t>
      </w:r>
      <w:r>
        <w:rPr>
          <w:rFonts w:hint="eastAsia"/>
          <w:sz w:val="24"/>
          <w:szCs w:val="24"/>
          <w:lang w:eastAsia="zh-CN"/>
        </w:rPr>
        <w:t xml:space="preserve"> </w:t>
      </w:r>
      <w:r>
        <w:rPr>
          <w:sz w:val="24"/>
          <w:szCs w:val="24"/>
        </w:rPr>
        <w:t>Wan</w:t>
      </w:r>
      <w:r>
        <w:rPr>
          <w:rFonts w:hint="eastAsia"/>
          <w:sz w:val="24"/>
          <w:szCs w:val="24"/>
          <w:vertAlign w:val="superscript"/>
        </w:rPr>
        <w:t xml:space="preserve"> a</w:t>
      </w:r>
      <w:r>
        <w:rPr>
          <w:sz w:val="24"/>
          <w:szCs w:val="24"/>
        </w:rPr>
        <w:t>, Jiarui Li</w:t>
      </w:r>
      <w:r>
        <w:rPr>
          <w:rFonts w:hint="eastAsia"/>
          <w:sz w:val="24"/>
          <w:szCs w:val="24"/>
          <w:vertAlign w:val="superscript"/>
        </w:rPr>
        <w:t xml:space="preserve"> e</w:t>
      </w:r>
      <w:r>
        <w:rPr>
          <w:sz w:val="24"/>
          <w:szCs w:val="24"/>
        </w:rPr>
        <w:t>, Stefanie Tiefenbacher</w:t>
      </w:r>
      <w:r>
        <w:rPr>
          <w:rFonts w:hint="eastAsia"/>
          <w:sz w:val="24"/>
          <w:szCs w:val="24"/>
          <w:vertAlign w:val="superscript"/>
        </w:rPr>
        <w:t xml:space="preserve"> k</w:t>
      </w:r>
      <w:r>
        <w:rPr>
          <w:sz w:val="24"/>
          <w:szCs w:val="24"/>
        </w:rPr>
        <w:t>, Juntao Gao</w:t>
      </w:r>
      <w:r>
        <w:rPr>
          <w:rFonts w:hint="eastAsia"/>
          <w:sz w:val="24"/>
          <w:szCs w:val="24"/>
          <w:vertAlign w:val="superscript"/>
        </w:rPr>
        <w:t xml:space="preserve"> l</w:t>
      </w:r>
      <w:r>
        <w:rPr>
          <w:sz w:val="24"/>
          <w:szCs w:val="24"/>
        </w:rPr>
        <w:t>, Rudolf Bauer</w:t>
      </w:r>
      <w:r>
        <w:rPr>
          <w:rFonts w:hint="eastAsia"/>
          <w:sz w:val="24"/>
          <w:szCs w:val="24"/>
          <w:vertAlign w:val="superscript"/>
        </w:rPr>
        <w:t xml:space="preserve"> k</w:t>
      </w:r>
      <w:r>
        <w:rPr>
          <w:sz w:val="24"/>
          <w:szCs w:val="24"/>
          <w:vertAlign w:val="superscript"/>
        </w:rPr>
        <w:t>,</w:t>
      </w:r>
      <w:r>
        <w:rPr>
          <w:sz w:val="24"/>
          <w:szCs w:val="24"/>
        </w:rPr>
        <w:t>*, Min Li</w:t>
      </w:r>
      <w:r>
        <w:rPr>
          <w:rFonts w:hint="eastAsia"/>
          <w:sz w:val="24"/>
          <w:szCs w:val="24"/>
          <w:vertAlign w:val="superscript"/>
        </w:rPr>
        <w:t xml:space="preserve"> m</w:t>
      </w:r>
      <w:r>
        <w:rPr>
          <w:sz w:val="24"/>
          <w:szCs w:val="24"/>
          <w:vertAlign w:val="superscript"/>
        </w:rPr>
        <w:t>,</w:t>
      </w:r>
      <w:r>
        <w:rPr>
          <w:sz w:val="24"/>
          <w:szCs w:val="24"/>
        </w:rPr>
        <w:t>*, Xiaolin Tong</w:t>
      </w:r>
      <w:r>
        <w:rPr>
          <w:rFonts w:hint="eastAsia"/>
          <w:sz w:val="24"/>
          <w:szCs w:val="24"/>
          <w:vertAlign w:val="superscript"/>
        </w:rPr>
        <w:t xml:space="preserve"> a</w:t>
      </w:r>
      <w:r>
        <w:rPr>
          <w:sz w:val="24"/>
          <w:szCs w:val="24"/>
          <w:vertAlign w:val="superscript"/>
        </w:rPr>
        <w:t>,</w:t>
      </w:r>
      <w:r>
        <w:rPr>
          <w:sz w:val="24"/>
          <w:szCs w:val="24"/>
        </w:rPr>
        <w:t>*</w:t>
      </w:r>
    </w:p>
    <w:p w14:paraId="235740E8" w14:textId="77777777" w:rsidR="007F4B69" w:rsidRDefault="007F4B69" w:rsidP="007F4B69">
      <w:pPr>
        <w:pStyle w:val="Paragraph"/>
        <w:rPr>
          <w:i/>
          <w:iCs/>
        </w:rPr>
      </w:pPr>
      <w:bookmarkStart w:id="0" w:name="_Hlk170822373"/>
      <w:r>
        <w:rPr>
          <w:rFonts w:hint="eastAsia"/>
          <w:i/>
          <w:iCs/>
          <w:vertAlign w:val="superscript"/>
        </w:rPr>
        <w:t xml:space="preserve">a </w:t>
      </w:r>
      <w:r>
        <w:rPr>
          <w:i/>
          <w:iCs/>
        </w:rPr>
        <w:t>Institute of Metabolic Diseases, Guang'anmen Hospital, China Academy of Chinese Medical Sciences, Beijing</w:t>
      </w:r>
      <w:r>
        <w:t xml:space="preserve"> </w:t>
      </w:r>
      <w:r>
        <w:rPr>
          <w:i/>
          <w:iCs/>
        </w:rPr>
        <w:t>100053, China</w:t>
      </w:r>
    </w:p>
    <w:p w14:paraId="6561C2C5" w14:textId="77777777" w:rsidR="007F4B69" w:rsidRDefault="007F4B69" w:rsidP="007F4B69">
      <w:pPr>
        <w:pStyle w:val="Paragraph"/>
        <w:rPr>
          <w:i/>
          <w:iCs/>
        </w:rPr>
      </w:pPr>
      <w:r>
        <w:rPr>
          <w:rFonts w:hint="eastAsia"/>
          <w:i/>
          <w:iCs/>
          <w:vertAlign w:val="superscript"/>
        </w:rPr>
        <w:t xml:space="preserve">b </w:t>
      </w:r>
      <w:r>
        <w:rPr>
          <w:i/>
          <w:iCs/>
        </w:rPr>
        <w:t>Graduate School</w:t>
      </w:r>
      <w:r>
        <w:rPr>
          <w:rFonts w:hint="eastAsia"/>
          <w:i/>
          <w:iCs/>
          <w:lang w:eastAsia="zh-CN"/>
        </w:rPr>
        <w:t>, B</w:t>
      </w:r>
      <w:r>
        <w:rPr>
          <w:i/>
          <w:iCs/>
        </w:rPr>
        <w:t>eijing University of Chinese Medicine, Beijing, China</w:t>
      </w:r>
    </w:p>
    <w:p w14:paraId="7279EC22" w14:textId="77777777" w:rsidR="007F4B69" w:rsidRDefault="007F4B69" w:rsidP="007F4B69">
      <w:pPr>
        <w:pStyle w:val="Paragraph"/>
        <w:rPr>
          <w:i/>
          <w:iCs/>
        </w:rPr>
      </w:pPr>
      <w:r>
        <w:rPr>
          <w:rFonts w:hint="eastAsia"/>
          <w:i/>
          <w:iCs/>
          <w:vertAlign w:val="superscript"/>
        </w:rPr>
        <w:t xml:space="preserve">c </w:t>
      </w:r>
      <w:r>
        <w:rPr>
          <w:i/>
          <w:iCs/>
        </w:rPr>
        <w:t>Center for Biosafety Mega-Science, Wuhan Institute of Virology, Chinese Academy of Sciences, Wuhan</w:t>
      </w:r>
      <w:r>
        <w:t xml:space="preserve"> </w:t>
      </w:r>
      <w:r>
        <w:rPr>
          <w:i/>
          <w:iCs/>
        </w:rPr>
        <w:t>430071, China</w:t>
      </w:r>
    </w:p>
    <w:p w14:paraId="4A64DC1F" w14:textId="77777777" w:rsidR="007F4B69" w:rsidRDefault="007F4B69" w:rsidP="007F4B69">
      <w:pPr>
        <w:pStyle w:val="Paragraph"/>
        <w:rPr>
          <w:i/>
          <w:iCs/>
        </w:rPr>
      </w:pPr>
      <w:r>
        <w:rPr>
          <w:rFonts w:hint="eastAsia"/>
          <w:i/>
          <w:iCs/>
          <w:vertAlign w:val="superscript"/>
        </w:rPr>
        <w:t xml:space="preserve">d </w:t>
      </w:r>
      <w:r>
        <w:rPr>
          <w:i/>
          <w:iCs/>
        </w:rPr>
        <w:t>State Key Laboratory of Natural and Biomimetic Drugs, School of Pharmaceutical Sciences, Peking University, Beijing</w:t>
      </w:r>
      <w:r>
        <w:t xml:space="preserve"> </w:t>
      </w:r>
      <w:r>
        <w:rPr>
          <w:i/>
          <w:iCs/>
        </w:rPr>
        <w:t>100191, China</w:t>
      </w:r>
    </w:p>
    <w:p w14:paraId="1A5D7033" w14:textId="77777777" w:rsidR="007F4B69" w:rsidRDefault="007F4B69" w:rsidP="007F4B69">
      <w:pPr>
        <w:pStyle w:val="Paragraph"/>
        <w:rPr>
          <w:i/>
          <w:iCs/>
        </w:rPr>
      </w:pPr>
      <w:r>
        <w:rPr>
          <w:rFonts w:hint="eastAsia"/>
          <w:i/>
          <w:iCs/>
          <w:vertAlign w:val="superscript"/>
        </w:rPr>
        <w:t xml:space="preserve">e </w:t>
      </w:r>
      <w:r>
        <w:rPr>
          <w:i/>
          <w:iCs/>
        </w:rPr>
        <w:t>Graduate School</w:t>
      </w:r>
      <w:r>
        <w:rPr>
          <w:rFonts w:hint="eastAsia"/>
          <w:i/>
          <w:iCs/>
          <w:lang w:eastAsia="zh-CN"/>
        </w:rPr>
        <w:t>, C</w:t>
      </w:r>
      <w:r>
        <w:rPr>
          <w:i/>
          <w:iCs/>
        </w:rPr>
        <w:t>hangchun University of Chinese Medicine, Changchun</w:t>
      </w:r>
      <w:r>
        <w:rPr>
          <w:rFonts w:hint="eastAsia"/>
          <w:i/>
          <w:iCs/>
          <w:lang w:eastAsia="zh-CN"/>
        </w:rPr>
        <w:t xml:space="preserve"> 130117</w:t>
      </w:r>
      <w:r>
        <w:rPr>
          <w:i/>
          <w:iCs/>
        </w:rPr>
        <w:t>, China</w:t>
      </w:r>
    </w:p>
    <w:p w14:paraId="0DA60D54" w14:textId="77777777" w:rsidR="007F4B69" w:rsidRDefault="007F4B69" w:rsidP="007F4B69">
      <w:pPr>
        <w:pStyle w:val="Paragraph"/>
        <w:rPr>
          <w:i/>
          <w:iCs/>
        </w:rPr>
      </w:pPr>
      <w:r>
        <w:rPr>
          <w:rFonts w:hint="eastAsia"/>
          <w:i/>
          <w:iCs/>
          <w:vertAlign w:val="superscript"/>
        </w:rPr>
        <w:t xml:space="preserve">f </w:t>
      </w:r>
      <w:r>
        <w:rPr>
          <w:i/>
          <w:iCs/>
        </w:rPr>
        <w:t>Department of Endocrinology, The First Affiliated Hospital of Zhejiang Chinese Medicine University, Hangzhou</w:t>
      </w:r>
      <w:r>
        <w:rPr>
          <w:rFonts w:hint="eastAsia"/>
          <w:i/>
          <w:iCs/>
          <w:lang w:eastAsia="zh-CN"/>
        </w:rPr>
        <w:t xml:space="preserve"> 310006</w:t>
      </w:r>
      <w:r>
        <w:rPr>
          <w:i/>
          <w:iCs/>
        </w:rPr>
        <w:t>, China</w:t>
      </w:r>
    </w:p>
    <w:p w14:paraId="3659F6DB" w14:textId="77777777" w:rsidR="007F4B69" w:rsidRDefault="007F4B69" w:rsidP="007F4B69">
      <w:pPr>
        <w:pStyle w:val="Paragraph"/>
        <w:rPr>
          <w:i/>
          <w:iCs/>
        </w:rPr>
      </w:pPr>
      <w:r>
        <w:rPr>
          <w:rFonts w:hint="eastAsia"/>
          <w:i/>
          <w:iCs/>
          <w:vertAlign w:val="superscript"/>
        </w:rPr>
        <w:t>g</w:t>
      </w:r>
      <w:r>
        <w:rPr>
          <w:rFonts w:hint="eastAsia"/>
          <w:i/>
          <w:iCs/>
        </w:rPr>
        <w:t xml:space="preserve"> </w:t>
      </w:r>
      <w:r>
        <w:rPr>
          <w:i/>
          <w:iCs/>
        </w:rPr>
        <w:t>Institute of Chinese Materia Medica, China Academy of Chinese Medical Sciences, Beijing</w:t>
      </w:r>
      <w:r>
        <w:t xml:space="preserve"> </w:t>
      </w:r>
      <w:r>
        <w:rPr>
          <w:i/>
          <w:iCs/>
        </w:rPr>
        <w:t>100700, China</w:t>
      </w:r>
    </w:p>
    <w:p w14:paraId="345FF0E6" w14:textId="77777777" w:rsidR="007F4B69" w:rsidRDefault="007F4B69" w:rsidP="007F4B69">
      <w:pPr>
        <w:pStyle w:val="Paragraph"/>
        <w:rPr>
          <w:i/>
          <w:iCs/>
        </w:rPr>
      </w:pPr>
      <w:r>
        <w:rPr>
          <w:rFonts w:hint="eastAsia"/>
          <w:i/>
          <w:iCs/>
          <w:vertAlign w:val="superscript"/>
        </w:rPr>
        <w:t xml:space="preserve">h </w:t>
      </w:r>
      <w:r>
        <w:rPr>
          <w:i/>
          <w:iCs/>
        </w:rPr>
        <w:t>College of Pharmacy, Hebei Medical University, Shijiazhuang</w:t>
      </w:r>
      <w:r>
        <w:t xml:space="preserve"> </w:t>
      </w:r>
      <w:r>
        <w:rPr>
          <w:i/>
          <w:iCs/>
        </w:rPr>
        <w:t>050017, China</w:t>
      </w:r>
    </w:p>
    <w:p w14:paraId="5FA96A04" w14:textId="77777777" w:rsidR="007F4B69" w:rsidRDefault="007F4B69" w:rsidP="007F4B69">
      <w:pPr>
        <w:pStyle w:val="Paragraph"/>
        <w:rPr>
          <w:i/>
          <w:iCs/>
        </w:rPr>
      </w:pPr>
      <w:r>
        <w:rPr>
          <w:rFonts w:hint="eastAsia"/>
          <w:i/>
          <w:iCs/>
          <w:vertAlign w:val="superscript"/>
        </w:rPr>
        <w:t xml:space="preserve">i </w:t>
      </w:r>
      <w:r>
        <w:rPr>
          <w:i/>
          <w:iCs/>
        </w:rPr>
        <w:t>State Key Laboratory of Respiratory Disease</w:t>
      </w:r>
      <w:r>
        <w:rPr>
          <w:rFonts w:hint="eastAsia"/>
          <w:i/>
          <w:iCs/>
          <w:lang w:eastAsia="zh-CN"/>
        </w:rPr>
        <w:t xml:space="preserve"> </w:t>
      </w:r>
      <w:r>
        <w:rPr>
          <w:i/>
          <w:iCs/>
        </w:rPr>
        <w:t>&amp;</w:t>
      </w:r>
      <w:r>
        <w:rPr>
          <w:rFonts w:hint="eastAsia"/>
          <w:i/>
          <w:iCs/>
          <w:lang w:eastAsia="zh-CN"/>
        </w:rPr>
        <w:t xml:space="preserve"> </w:t>
      </w:r>
      <w:r>
        <w:rPr>
          <w:i/>
          <w:iCs/>
        </w:rPr>
        <w:t xml:space="preserve">National Clinical Research Center for Respiratory Disease &amp; Guangzhou Institute of Respiratory Health, </w:t>
      </w:r>
      <w:r>
        <w:rPr>
          <w:rFonts w:hint="eastAsia"/>
          <w:i/>
          <w:iCs/>
          <w:lang w:eastAsia="zh-CN"/>
        </w:rPr>
        <w:t>T</w:t>
      </w:r>
      <w:r>
        <w:rPr>
          <w:i/>
          <w:iCs/>
        </w:rPr>
        <w:t>he First Affiliated Hospital of Guangzhou Medical University, Guangzhou</w:t>
      </w:r>
      <w:r>
        <w:rPr>
          <w:rFonts w:hint="eastAsia"/>
          <w:i/>
          <w:iCs/>
          <w:lang w:eastAsia="zh-CN"/>
        </w:rPr>
        <w:t xml:space="preserve"> 510120</w:t>
      </w:r>
      <w:r>
        <w:rPr>
          <w:i/>
          <w:iCs/>
        </w:rPr>
        <w:t>, China</w:t>
      </w:r>
    </w:p>
    <w:p w14:paraId="0154F9B8" w14:textId="77777777" w:rsidR="007F4B69" w:rsidRDefault="007F4B69" w:rsidP="007F4B69">
      <w:pPr>
        <w:pStyle w:val="Paragraph"/>
        <w:rPr>
          <w:i/>
          <w:iCs/>
        </w:rPr>
      </w:pPr>
      <w:r>
        <w:rPr>
          <w:rFonts w:hint="eastAsia"/>
          <w:i/>
          <w:iCs/>
          <w:vertAlign w:val="superscript"/>
        </w:rPr>
        <w:t xml:space="preserve">j </w:t>
      </w:r>
      <w:r>
        <w:rPr>
          <w:i/>
          <w:iCs/>
        </w:rPr>
        <w:t>National Center for Integrative Medicine, China-Japan Friendship Hospital, Beijing</w:t>
      </w:r>
      <w:r>
        <w:t xml:space="preserve"> </w:t>
      </w:r>
      <w:r>
        <w:rPr>
          <w:i/>
          <w:iCs/>
        </w:rPr>
        <w:t>100029, China</w:t>
      </w:r>
    </w:p>
    <w:p w14:paraId="33FCA84A" w14:textId="77777777" w:rsidR="007F4B69" w:rsidRDefault="007F4B69" w:rsidP="007F4B69">
      <w:pPr>
        <w:pStyle w:val="Paragraph"/>
        <w:rPr>
          <w:i/>
          <w:iCs/>
        </w:rPr>
      </w:pPr>
      <w:r>
        <w:rPr>
          <w:rFonts w:hint="eastAsia"/>
          <w:i/>
          <w:iCs/>
          <w:vertAlign w:val="superscript"/>
        </w:rPr>
        <w:t xml:space="preserve">k </w:t>
      </w:r>
      <w:r>
        <w:rPr>
          <w:i/>
          <w:iCs/>
        </w:rPr>
        <w:t>Institute of Pharmaceutical Sciences, University of Graz, Graz</w:t>
      </w:r>
      <w:r>
        <w:rPr>
          <w:rFonts w:hint="eastAsia"/>
          <w:i/>
          <w:iCs/>
          <w:lang w:eastAsia="zh-CN"/>
        </w:rPr>
        <w:t xml:space="preserve"> 8010</w:t>
      </w:r>
      <w:r>
        <w:rPr>
          <w:i/>
          <w:iCs/>
        </w:rPr>
        <w:t>, Austria</w:t>
      </w:r>
    </w:p>
    <w:p w14:paraId="7ED0EB4F" w14:textId="77777777" w:rsidR="007F4B69" w:rsidRDefault="007F4B69" w:rsidP="007F4B69">
      <w:pPr>
        <w:pStyle w:val="Paragraph"/>
        <w:rPr>
          <w:i/>
          <w:iCs/>
        </w:rPr>
      </w:pPr>
      <w:r>
        <w:rPr>
          <w:rFonts w:hint="eastAsia"/>
          <w:i/>
          <w:iCs/>
          <w:vertAlign w:val="superscript"/>
        </w:rPr>
        <w:t xml:space="preserve">l </w:t>
      </w:r>
      <w:r>
        <w:rPr>
          <w:i/>
          <w:iCs/>
        </w:rPr>
        <w:t>Institute for TCM-X, MOE Key Laboratory of Bioinformatics/Bioinformatics Division, Beijing National Research Center for Information Science and Technology, Center for Synthetic &amp; Systems Biology, Tsinghua University, Beijing</w:t>
      </w:r>
      <w:r>
        <w:rPr>
          <w:rFonts w:hint="eastAsia"/>
          <w:i/>
          <w:iCs/>
          <w:lang w:eastAsia="zh-CN"/>
        </w:rPr>
        <w:t xml:space="preserve"> </w:t>
      </w:r>
      <w:r>
        <w:rPr>
          <w:i/>
          <w:iCs/>
          <w:lang w:eastAsia="zh-CN"/>
        </w:rPr>
        <w:t>100084</w:t>
      </w:r>
      <w:r>
        <w:rPr>
          <w:i/>
          <w:iCs/>
        </w:rPr>
        <w:t>, China</w:t>
      </w:r>
    </w:p>
    <w:p w14:paraId="2FE02588" w14:textId="77777777" w:rsidR="007F4B69" w:rsidRDefault="007F4B69" w:rsidP="007F4B69">
      <w:pPr>
        <w:pStyle w:val="Paragraph"/>
        <w:rPr>
          <w:i/>
          <w:iCs/>
        </w:rPr>
      </w:pPr>
      <w:r>
        <w:rPr>
          <w:rFonts w:hint="eastAsia"/>
          <w:i/>
          <w:iCs/>
          <w:vertAlign w:val="superscript"/>
        </w:rPr>
        <w:t xml:space="preserve">m </w:t>
      </w:r>
      <w:r>
        <w:rPr>
          <w:i/>
          <w:iCs/>
        </w:rPr>
        <w:t>Molecular Biology Laboratory, Guang'anmen Hospital, China Academy of Chinese Medical Sciences, Beijing</w:t>
      </w:r>
      <w:r>
        <w:t xml:space="preserve"> </w:t>
      </w:r>
      <w:r>
        <w:rPr>
          <w:i/>
          <w:iCs/>
        </w:rPr>
        <w:t>100053, China</w:t>
      </w:r>
    </w:p>
    <w:bookmarkEnd w:id="0"/>
    <w:p w14:paraId="450C9CF6" w14:textId="77777777" w:rsidR="007F4B69" w:rsidRDefault="007F4B69" w:rsidP="007F4B69">
      <w:pPr>
        <w:autoSpaceDE w:val="0"/>
        <w:autoSpaceDN w:val="0"/>
        <w:adjustRightInd w:val="0"/>
        <w:rPr>
          <w:vertAlign w:val="superscript"/>
        </w:rPr>
      </w:pPr>
    </w:p>
    <w:p w14:paraId="0FEE58F2" w14:textId="77777777" w:rsidR="007F4B69" w:rsidRDefault="007F4B69" w:rsidP="007F4B69">
      <w:pPr>
        <w:pStyle w:val="Paragraph"/>
        <w:rPr>
          <w:lang w:eastAsia="zh-CN"/>
        </w:rPr>
      </w:pPr>
      <w:r>
        <w:rPr>
          <w:rFonts w:hint="eastAsia"/>
          <w:vertAlign w:val="superscript"/>
        </w:rPr>
        <w:t xml:space="preserve"># </w:t>
      </w:r>
      <w:r>
        <w:rPr>
          <w:rFonts w:hint="eastAsia"/>
        </w:rPr>
        <w:t>These authors</w:t>
      </w:r>
      <w:r>
        <w:t xml:space="preserve"> contributed equally to this work</w:t>
      </w:r>
      <w:r>
        <w:rPr>
          <w:rFonts w:hint="eastAsia"/>
          <w:lang w:eastAsia="zh-CN"/>
        </w:rPr>
        <w:t>.</w:t>
      </w:r>
    </w:p>
    <w:p w14:paraId="45D6EBA5" w14:textId="77777777" w:rsidR="007F4B69" w:rsidRDefault="007F4B69" w:rsidP="007F4B69">
      <w:pPr>
        <w:pStyle w:val="Paragraph"/>
        <w:rPr>
          <w:lang w:eastAsia="zh-CN"/>
        </w:rPr>
      </w:pPr>
    </w:p>
    <w:p w14:paraId="611AE777" w14:textId="77777777" w:rsidR="007F4B69" w:rsidRDefault="007F4B69" w:rsidP="007F4B69">
      <w:pPr>
        <w:pStyle w:val="Paragraph"/>
        <w:rPr>
          <w:lang w:eastAsia="zh-CN"/>
        </w:rPr>
      </w:pPr>
      <w:r>
        <w:t>*Corresponding authors</w:t>
      </w:r>
      <w:r>
        <w:rPr>
          <w:rFonts w:hint="eastAsia"/>
          <w:lang w:eastAsia="zh-CN"/>
        </w:rPr>
        <w:t>.</w:t>
      </w:r>
    </w:p>
    <w:p w14:paraId="602EA7DB" w14:textId="77777777" w:rsidR="007F4B69" w:rsidRDefault="007F4B69" w:rsidP="007F4B69">
      <w:pPr>
        <w:pStyle w:val="Paragraph"/>
        <w:rPr>
          <w:lang w:eastAsia="zh-CN"/>
        </w:rPr>
      </w:pPr>
      <w:r>
        <w:rPr>
          <w:i/>
          <w:iCs/>
        </w:rPr>
        <w:t>E-mail</w:t>
      </w:r>
      <w:r>
        <w:rPr>
          <w:rFonts w:hint="eastAsia"/>
          <w:i/>
          <w:iCs/>
        </w:rPr>
        <w:t xml:space="preserve"> addresses</w:t>
      </w:r>
      <w:r>
        <w:t xml:space="preserve">: </w:t>
      </w:r>
      <w:hyperlink r:id="rId7" w:history="1">
        <w:r>
          <w:t>tongxiaolin@vip.163.com</w:t>
        </w:r>
      </w:hyperlink>
      <w:r>
        <w:rPr>
          <w:rFonts w:hint="eastAsia"/>
        </w:rPr>
        <w:t xml:space="preserve"> (</w:t>
      </w:r>
      <w:r>
        <w:t>X</w:t>
      </w:r>
      <w:r>
        <w:rPr>
          <w:rFonts w:hint="eastAsia"/>
        </w:rPr>
        <w:t>.</w:t>
      </w:r>
      <w:r>
        <w:t xml:space="preserve"> Tong</w:t>
      </w:r>
      <w:r>
        <w:rPr>
          <w:rFonts w:hint="eastAsia"/>
        </w:rPr>
        <w:t>)</w:t>
      </w:r>
      <w:r>
        <w:t xml:space="preserve">, </w:t>
      </w:r>
      <w:hyperlink r:id="rId8" w:history="1">
        <w:r>
          <w:t>limin-72114@163.com</w:t>
        </w:r>
      </w:hyperlink>
      <w:r>
        <w:rPr>
          <w:rFonts w:hint="eastAsia"/>
        </w:rPr>
        <w:t xml:space="preserve"> (M. </w:t>
      </w:r>
      <w:r>
        <w:t>Li</w:t>
      </w:r>
      <w:r>
        <w:rPr>
          <w:rFonts w:hint="eastAsia"/>
        </w:rPr>
        <w:t>)</w:t>
      </w:r>
      <w:r>
        <w:t xml:space="preserve">, </w:t>
      </w:r>
      <w:hyperlink r:id="rId9" w:history="1">
        <w:r>
          <w:t>rudolf.bauer@uni-graz.at</w:t>
        </w:r>
      </w:hyperlink>
      <w:r>
        <w:rPr>
          <w:rFonts w:hint="eastAsia"/>
        </w:rPr>
        <w:t xml:space="preserve"> (</w:t>
      </w:r>
      <w:r>
        <w:t>R</w:t>
      </w:r>
      <w:r>
        <w:rPr>
          <w:rFonts w:hint="eastAsia"/>
        </w:rPr>
        <w:t>.</w:t>
      </w:r>
      <w:r>
        <w:t xml:space="preserve"> Bauer</w:t>
      </w:r>
      <w:r>
        <w:rPr>
          <w:rFonts w:hint="eastAsia"/>
        </w:rPr>
        <w:t>)</w:t>
      </w:r>
      <w:r>
        <w:rPr>
          <w:rFonts w:hint="eastAsia"/>
          <w:lang w:eastAsia="zh-CN"/>
        </w:rPr>
        <w:t>.</w:t>
      </w:r>
    </w:p>
    <w:p w14:paraId="375E33CF" w14:textId="77777777" w:rsidR="00DB3BA7" w:rsidRPr="007F4B69" w:rsidRDefault="00DB3BA7">
      <w:pPr>
        <w:autoSpaceDE w:val="0"/>
        <w:autoSpaceDN w:val="0"/>
        <w:adjustRightInd w:val="0"/>
        <w:rPr>
          <w:vertAlign w:val="superscript"/>
        </w:rPr>
      </w:pPr>
    </w:p>
    <w:p w14:paraId="256FBC30" w14:textId="77777777" w:rsidR="00D44169" w:rsidRPr="00C818F6" w:rsidRDefault="00D44169" w:rsidP="00D44169">
      <w:pPr>
        <w:pStyle w:val="Paragraph"/>
        <w:rPr>
          <w:b/>
          <w:bCs/>
        </w:rPr>
      </w:pPr>
      <w:r w:rsidRPr="00C818F6">
        <w:rPr>
          <w:b/>
          <w:bCs/>
        </w:rPr>
        <w:t xml:space="preserve">Table </w:t>
      </w:r>
      <w:r w:rsidRPr="00C818F6">
        <w:rPr>
          <w:rFonts w:hint="eastAsia"/>
          <w:b/>
          <w:bCs/>
        </w:rPr>
        <w:t>S</w:t>
      </w:r>
      <w:r w:rsidRPr="00C818F6">
        <w:rPr>
          <w:b/>
          <w:bCs/>
        </w:rPr>
        <w:t>1</w:t>
      </w:r>
    </w:p>
    <w:p w14:paraId="4A9333FC" w14:textId="77777777" w:rsidR="00D44169" w:rsidRDefault="00D44169" w:rsidP="00D44169">
      <w:pPr>
        <w:pStyle w:val="Paragraph"/>
      </w:pPr>
      <w:r>
        <w:rPr>
          <w:rFonts w:hint="eastAsia"/>
        </w:rPr>
        <w:t>Primer sequences used for gene expression analysis</w:t>
      </w:r>
      <w:r>
        <w:t>.</w:t>
      </w:r>
    </w:p>
    <w:tbl>
      <w:tblPr>
        <w:tblW w:w="0" w:type="auto"/>
        <w:tblLayout w:type="fixed"/>
        <w:tblLook w:val="04A0" w:firstRow="1" w:lastRow="0" w:firstColumn="1" w:lastColumn="0" w:noHBand="0" w:noVBand="1"/>
      </w:tblPr>
      <w:tblGrid>
        <w:gridCol w:w="993"/>
        <w:gridCol w:w="992"/>
        <w:gridCol w:w="2693"/>
        <w:gridCol w:w="2693"/>
      </w:tblGrid>
      <w:tr w:rsidR="00D44169" w14:paraId="40F8CCCD" w14:textId="77777777" w:rsidTr="00C818F6">
        <w:tc>
          <w:tcPr>
            <w:tcW w:w="993" w:type="dxa"/>
            <w:tcBorders>
              <w:top w:val="single" w:sz="12" w:space="0" w:color="auto"/>
              <w:left w:val="nil"/>
              <w:bottom w:val="single" w:sz="8" w:space="0" w:color="auto"/>
              <w:right w:val="nil"/>
            </w:tcBorders>
            <w:shd w:val="clear" w:color="000000" w:fill="FFFFFF"/>
          </w:tcPr>
          <w:p w14:paraId="0C3E2D61"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Species</w:t>
            </w:r>
          </w:p>
        </w:tc>
        <w:tc>
          <w:tcPr>
            <w:tcW w:w="992" w:type="dxa"/>
            <w:tcBorders>
              <w:top w:val="single" w:sz="12" w:space="0" w:color="auto"/>
              <w:left w:val="nil"/>
              <w:bottom w:val="single" w:sz="8" w:space="0" w:color="auto"/>
              <w:right w:val="nil"/>
            </w:tcBorders>
            <w:shd w:val="clear" w:color="000000" w:fill="FFFFFF"/>
          </w:tcPr>
          <w:p w14:paraId="485FAC1E"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Primer</w:t>
            </w:r>
          </w:p>
        </w:tc>
        <w:tc>
          <w:tcPr>
            <w:tcW w:w="2693" w:type="dxa"/>
            <w:tcBorders>
              <w:top w:val="single" w:sz="12" w:space="0" w:color="auto"/>
              <w:left w:val="nil"/>
              <w:bottom w:val="single" w:sz="8" w:space="0" w:color="auto"/>
              <w:right w:val="nil"/>
            </w:tcBorders>
            <w:shd w:val="clear" w:color="000000" w:fill="FFFFFF"/>
          </w:tcPr>
          <w:p w14:paraId="195AD87D"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F sequence</w:t>
            </w:r>
            <w:r>
              <w:rPr>
                <w:rFonts w:ascii="Times New Roman" w:hAnsi="Times New Roman" w:cs="Times New Roman" w:hint="eastAsia"/>
                <w:sz w:val="15"/>
                <w:szCs w:val="15"/>
              </w:rPr>
              <w:t xml:space="preserve"> </w:t>
            </w:r>
            <w:r>
              <w:rPr>
                <w:rFonts w:ascii="Times New Roman" w:hAnsi="Times New Roman" w:cs="Times New Roman"/>
                <w:sz w:val="15"/>
                <w:szCs w:val="15"/>
              </w:rPr>
              <w:t>(5'</w:t>
            </w:r>
            <w:r>
              <w:rPr>
                <w:rFonts w:ascii="Times New Roman" w:hAnsi="Times New Roman" w:cs="Times New Roman" w:hint="eastAsia"/>
                <w:sz w:val="15"/>
                <w:szCs w:val="15"/>
              </w:rPr>
              <w:t xml:space="preserve"> </w:t>
            </w:r>
            <w:r>
              <w:rPr>
                <w:rFonts w:ascii="Times New Roman" w:hAnsi="Times New Roman" w:cs="Times New Roman"/>
                <w:sz w:val="15"/>
                <w:szCs w:val="15"/>
              </w:rPr>
              <w:t>to</w:t>
            </w:r>
            <w:r>
              <w:rPr>
                <w:rFonts w:ascii="Times New Roman" w:hAnsi="Times New Roman" w:cs="Times New Roman" w:hint="eastAsia"/>
                <w:sz w:val="15"/>
                <w:szCs w:val="15"/>
              </w:rPr>
              <w:t xml:space="preserve"> </w:t>
            </w:r>
            <w:r>
              <w:rPr>
                <w:rFonts w:ascii="Times New Roman" w:hAnsi="Times New Roman" w:cs="Times New Roman"/>
                <w:sz w:val="15"/>
                <w:szCs w:val="15"/>
              </w:rPr>
              <w:t>3')</w:t>
            </w:r>
          </w:p>
        </w:tc>
        <w:tc>
          <w:tcPr>
            <w:tcW w:w="2693" w:type="dxa"/>
            <w:tcBorders>
              <w:top w:val="single" w:sz="12" w:space="0" w:color="auto"/>
              <w:left w:val="nil"/>
              <w:bottom w:val="single" w:sz="8" w:space="0" w:color="auto"/>
              <w:right w:val="nil"/>
            </w:tcBorders>
            <w:shd w:val="clear" w:color="000000" w:fill="FFFFFF"/>
          </w:tcPr>
          <w:p w14:paraId="4D2FE1DD"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R sequence</w:t>
            </w:r>
            <w:r>
              <w:rPr>
                <w:rFonts w:ascii="Times New Roman" w:hAnsi="Times New Roman" w:cs="Times New Roman" w:hint="eastAsia"/>
                <w:sz w:val="15"/>
                <w:szCs w:val="15"/>
              </w:rPr>
              <w:t xml:space="preserve"> </w:t>
            </w:r>
            <w:r>
              <w:rPr>
                <w:rFonts w:ascii="Times New Roman" w:hAnsi="Times New Roman" w:cs="Times New Roman"/>
                <w:sz w:val="15"/>
                <w:szCs w:val="15"/>
              </w:rPr>
              <w:t>(5'</w:t>
            </w:r>
            <w:r>
              <w:rPr>
                <w:rFonts w:ascii="Times New Roman" w:hAnsi="Times New Roman" w:cs="Times New Roman" w:hint="eastAsia"/>
                <w:sz w:val="15"/>
                <w:szCs w:val="15"/>
              </w:rPr>
              <w:t xml:space="preserve"> </w:t>
            </w:r>
            <w:r>
              <w:rPr>
                <w:rFonts w:ascii="Times New Roman" w:hAnsi="Times New Roman" w:cs="Times New Roman"/>
                <w:sz w:val="15"/>
                <w:szCs w:val="15"/>
              </w:rPr>
              <w:t>to</w:t>
            </w:r>
            <w:r>
              <w:rPr>
                <w:rFonts w:ascii="Times New Roman" w:hAnsi="Times New Roman" w:cs="Times New Roman" w:hint="eastAsia"/>
                <w:sz w:val="15"/>
                <w:szCs w:val="15"/>
              </w:rPr>
              <w:t xml:space="preserve"> </w:t>
            </w:r>
            <w:r>
              <w:rPr>
                <w:rFonts w:ascii="Times New Roman" w:hAnsi="Times New Roman" w:cs="Times New Roman"/>
                <w:sz w:val="15"/>
                <w:szCs w:val="15"/>
              </w:rPr>
              <w:t>3')</w:t>
            </w:r>
          </w:p>
        </w:tc>
      </w:tr>
      <w:tr w:rsidR="00D44169" w14:paraId="4299BA11" w14:textId="77777777" w:rsidTr="00C818F6">
        <w:tc>
          <w:tcPr>
            <w:tcW w:w="993" w:type="dxa"/>
            <w:tcBorders>
              <w:top w:val="single" w:sz="8" w:space="0" w:color="auto"/>
              <w:left w:val="nil"/>
              <w:bottom w:val="nil"/>
              <w:right w:val="nil"/>
            </w:tcBorders>
            <w:shd w:val="clear" w:color="000000" w:fill="FFFFFF"/>
          </w:tcPr>
          <w:p w14:paraId="23D5B56F"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Vero-E6 cell</w:t>
            </w:r>
          </w:p>
        </w:tc>
        <w:tc>
          <w:tcPr>
            <w:tcW w:w="992" w:type="dxa"/>
            <w:tcBorders>
              <w:top w:val="single" w:sz="8" w:space="0" w:color="auto"/>
              <w:left w:val="nil"/>
              <w:bottom w:val="nil"/>
              <w:right w:val="nil"/>
            </w:tcBorders>
            <w:shd w:val="clear" w:color="000000" w:fill="FFFFFF"/>
          </w:tcPr>
          <w:p w14:paraId="589E1872"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TNF-α</w:t>
            </w:r>
          </w:p>
        </w:tc>
        <w:tc>
          <w:tcPr>
            <w:tcW w:w="2693" w:type="dxa"/>
            <w:tcBorders>
              <w:top w:val="single" w:sz="8" w:space="0" w:color="auto"/>
              <w:left w:val="nil"/>
              <w:bottom w:val="nil"/>
              <w:right w:val="nil"/>
            </w:tcBorders>
            <w:shd w:val="clear" w:color="000000" w:fill="FFFFFF"/>
          </w:tcPr>
          <w:p w14:paraId="441CC54D"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CAAGTGACAAGCCTGTAG</w:t>
            </w:r>
          </w:p>
        </w:tc>
        <w:tc>
          <w:tcPr>
            <w:tcW w:w="2693" w:type="dxa"/>
            <w:tcBorders>
              <w:top w:val="single" w:sz="8" w:space="0" w:color="auto"/>
              <w:left w:val="nil"/>
              <w:bottom w:val="nil"/>
              <w:right w:val="nil"/>
            </w:tcBorders>
            <w:shd w:val="clear" w:color="000000" w:fill="FFFFFF"/>
          </w:tcPr>
          <w:p w14:paraId="1EC9E66E"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GACCTGGGAGTAGATGAG</w:t>
            </w:r>
          </w:p>
        </w:tc>
      </w:tr>
      <w:tr w:rsidR="00D44169" w14:paraId="64F4D2E6" w14:textId="77777777" w:rsidTr="00C818F6">
        <w:tc>
          <w:tcPr>
            <w:tcW w:w="993" w:type="dxa"/>
            <w:tcBorders>
              <w:top w:val="nil"/>
              <w:left w:val="nil"/>
              <w:bottom w:val="nil"/>
              <w:right w:val="nil"/>
            </w:tcBorders>
            <w:shd w:val="clear" w:color="000000" w:fill="FFFFFF"/>
          </w:tcPr>
          <w:p w14:paraId="1E83E92E"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Vero-E6 cell</w:t>
            </w:r>
          </w:p>
        </w:tc>
        <w:tc>
          <w:tcPr>
            <w:tcW w:w="992" w:type="dxa"/>
            <w:tcBorders>
              <w:top w:val="nil"/>
              <w:left w:val="nil"/>
              <w:bottom w:val="nil"/>
              <w:right w:val="nil"/>
            </w:tcBorders>
            <w:shd w:val="clear" w:color="000000" w:fill="FFFFFF"/>
          </w:tcPr>
          <w:p w14:paraId="45955CBB"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IL-6</w:t>
            </w:r>
          </w:p>
        </w:tc>
        <w:tc>
          <w:tcPr>
            <w:tcW w:w="2693" w:type="dxa"/>
            <w:tcBorders>
              <w:top w:val="nil"/>
              <w:left w:val="nil"/>
              <w:bottom w:val="nil"/>
              <w:right w:val="nil"/>
            </w:tcBorders>
            <w:shd w:val="clear" w:color="000000" w:fill="FFFFFF"/>
          </w:tcPr>
          <w:p w14:paraId="0E1355AB"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AACAACCTGAACCTTCCA</w:t>
            </w:r>
          </w:p>
        </w:tc>
        <w:tc>
          <w:tcPr>
            <w:tcW w:w="2693" w:type="dxa"/>
            <w:tcBorders>
              <w:top w:val="nil"/>
              <w:left w:val="nil"/>
              <w:bottom w:val="nil"/>
              <w:right w:val="nil"/>
            </w:tcBorders>
            <w:shd w:val="clear" w:color="000000" w:fill="FFFFFF"/>
          </w:tcPr>
          <w:p w14:paraId="16CA2B89"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CTTGCTCCTCACTACTCTC</w:t>
            </w:r>
          </w:p>
        </w:tc>
      </w:tr>
      <w:tr w:rsidR="00D44169" w14:paraId="42FCA87F" w14:textId="77777777" w:rsidTr="00C818F6">
        <w:tc>
          <w:tcPr>
            <w:tcW w:w="993" w:type="dxa"/>
            <w:tcBorders>
              <w:top w:val="nil"/>
              <w:left w:val="nil"/>
              <w:bottom w:val="nil"/>
              <w:right w:val="nil"/>
            </w:tcBorders>
            <w:shd w:val="clear" w:color="000000" w:fill="FFFFFF"/>
          </w:tcPr>
          <w:p w14:paraId="1F4BC13C"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Vero-E6 cell</w:t>
            </w:r>
          </w:p>
        </w:tc>
        <w:tc>
          <w:tcPr>
            <w:tcW w:w="992" w:type="dxa"/>
            <w:tcBorders>
              <w:top w:val="nil"/>
              <w:left w:val="nil"/>
              <w:bottom w:val="nil"/>
              <w:right w:val="nil"/>
            </w:tcBorders>
            <w:shd w:val="clear" w:color="000000" w:fill="FFFFFF"/>
          </w:tcPr>
          <w:p w14:paraId="3840E20E"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CCL2</w:t>
            </w:r>
          </w:p>
        </w:tc>
        <w:tc>
          <w:tcPr>
            <w:tcW w:w="2693" w:type="dxa"/>
            <w:tcBorders>
              <w:top w:val="nil"/>
              <w:left w:val="nil"/>
              <w:bottom w:val="nil"/>
              <w:right w:val="nil"/>
            </w:tcBorders>
            <w:shd w:val="clear" w:color="000000" w:fill="FFFFFF"/>
          </w:tcPr>
          <w:p w14:paraId="2C2D02F6"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CACTTGCTGCTATAACTTCA</w:t>
            </w:r>
          </w:p>
        </w:tc>
        <w:tc>
          <w:tcPr>
            <w:tcW w:w="2693" w:type="dxa"/>
            <w:tcBorders>
              <w:top w:val="nil"/>
              <w:left w:val="nil"/>
              <w:bottom w:val="nil"/>
              <w:right w:val="nil"/>
            </w:tcBorders>
            <w:shd w:val="clear" w:color="000000" w:fill="FFFFFF"/>
          </w:tcPr>
          <w:p w14:paraId="55D762F8"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GCTTCTTTGGGACACTTG</w:t>
            </w:r>
          </w:p>
        </w:tc>
      </w:tr>
      <w:tr w:rsidR="00D44169" w14:paraId="29875CDC" w14:textId="77777777" w:rsidTr="00C818F6">
        <w:tc>
          <w:tcPr>
            <w:tcW w:w="993" w:type="dxa"/>
            <w:tcBorders>
              <w:top w:val="nil"/>
              <w:left w:val="nil"/>
              <w:bottom w:val="nil"/>
              <w:right w:val="nil"/>
            </w:tcBorders>
            <w:shd w:val="clear" w:color="000000" w:fill="FFFFFF"/>
          </w:tcPr>
          <w:p w14:paraId="71D8F942"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Vero-E6 cell</w:t>
            </w:r>
          </w:p>
        </w:tc>
        <w:tc>
          <w:tcPr>
            <w:tcW w:w="992" w:type="dxa"/>
            <w:tcBorders>
              <w:top w:val="nil"/>
              <w:left w:val="nil"/>
              <w:bottom w:val="nil"/>
              <w:right w:val="nil"/>
            </w:tcBorders>
            <w:shd w:val="clear" w:color="000000" w:fill="FFFFFF"/>
          </w:tcPr>
          <w:p w14:paraId="2BDF531C"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CCL3</w:t>
            </w:r>
          </w:p>
        </w:tc>
        <w:tc>
          <w:tcPr>
            <w:tcW w:w="2693" w:type="dxa"/>
            <w:tcBorders>
              <w:top w:val="nil"/>
              <w:left w:val="nil"/>
              <w:bottom w:val="nil"/>
              <w:right w:val="nil"/>
            </w:tcBorders>
            <w:shd w:val="clear" w:color="000000" w:fill="FFFFFF"/>
          </w:tcPr>
          <w:p w14:paraId="31843602"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lang w:bidi="ar"/>
              </w:rPr>
              <w:t>CCTGGTGTCATCTTCCTAA</w:t>
            </w:r>
          </w:p>
        </w:tc>
        <w:tc>
          <w:tcPr>
            <w:tcW w:w="2693" w:type="dxa"/>
            <w:tcBorders>
              <w:top w:val="nil"/>
              <w:left w:val="nil"/>
              <w:bottom w:val="nil"/>
              <w:right w:val="nil"/>
            </w:tcBorders>
            <w:shd w:val="clear" w:color="000000" w:fill="FFFFFF"/>
          </w:tcPr>
          <w:p w14:paraId="3818C697"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lang w:bidi="ar"/>
              </w:rPr>
              <w:t>TGTATTTCTGGACCCACTC</w:t>
            </w:r>
          </w:p>
        </w:tc>
      </w:tr>
      <w:tr w:rsidR="00D44169" w14:paraId="6C7F0E51" w14:textId="77777777" w:rsidTr="00C818F6">
        <w:tc>
          <w:tcPr>
            <w:tcW w:w="993" w:type="dxa"/>
            <w:tcBorders>
              <w:top w:val="nil"/>
              <w:left w:val="nil"/>
              <w:bottom w:val="nil"/>
              <w:right w:val="nil"/>
            </w:tcBorders>
            <w:shd w:val="clear" w:color="000000" w:fill="FFFFFF"/>
          </w:tcPr>
          <w:p w14:paraId="49021AC5"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Vero-E6 cell</w:t>
            </w:r>
          </w:p>
        </w:tc>
        <w:tc>
          <w:tcPr>
            <w:tcW w:w="992" w:type="dxa"/>
            <w:tcBorders>
              <w:top w:val="nil"/>
              <w:left w:val="nil"/>
              <w:bottom w:val="nil"/>
              <w:right w:val="nil"/>
            </w:tcBorders>
            <w:shd w:val="clear" w:color="000000" w:fill="FFFFFF"/>
          </w:tcPr>
          <w:p w14:paraId="70C9CFE7"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CXCL10</w:t>
            </w:r>
          </w:p>
        </w:tc>
        <w:tc>
          <w:tcPr>
            <w:tcW w:w="2693" w:type="dxa"/>
            <w:tcBorders>
              <w:top w:val="nil"/>
              <w:left w:val="nil"/>
              <w:bottom w:val="nil"/>
              <w:right w:val="nil"/>
            </w:tcBorders>
            <w:shd w:val="clear" w:color="000000" w:fill="FFFFFF"/>
          </w:tcPr>
          <w:p w14:paraId="0939D70B"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CTGACTCTAAGTGGCATTC</w:t>
            </w:r>
          </w:p>
        </w:tc>
        <w:tc>
          <w:tcPr>
            <w:tcW w:w="2693" w:type="dxa"/>
            <w:tcBorders>
              <w:top w:val="nil"/>
              <w:left w:val="nil"/>
              <w:bottom w:val="nil"/>
              <w:right w:val="nil"/>
            </w:tcBorders>
            <w:shd w:val="clear" w:color="000000" w:fill="FFFFFF"/>
          </w:tcPr>
          <w:p w14:paraId="0AFB79DF"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CTTGGATTAACAGGTTGATTAC</w:t>
            </w:r>
          </w:p>
        </w:tc>
      </w:tr>
      <w:tr w:rsidR="00D44169" w14:paraId="1D031363" w14:textId="77777777" w:rsidTr="00C818F6">
        <w:tc>
          <w:tcPr>
            <w:tcW w:w="993" w:type="dxa"/>
            <w:tcBorders>
              <w:top w:val="nil"/>
              <w:left w:val="nil"/>
              <w:bottom w:val="nil"/>
              <w:right w:val="nil"/>
            </w:tcBorders>
            <w:shd w:val="clear" w:color="000000" w:fill="FFFFFF"/>
          </w:tcPr>
          <w:p w14:paraId="61551D01"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Vero-E6 cell</w:t>
            </w:r>
          </w:p>
        </w:tc>
        <w:tc>
          <w:tcPr>
            <w:tcW w:w="992" w:type="dxa"/>
            <w:tcBorders>
              <w:top w:val="nil"/>
              <w:left w:val="nil"/>
              <w:bottom w:val="nil"/>
              <w:right w:val="nil"/>
            </w:tcBorders>
            <w:shd w:val="clear" w:color="000000" w:fill="FFFFFF"/>
          </w:tcPr>
          <w:p w14:paraId="194698A4"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GAPDH</w:t>
            </w:r>
          </w:p>
        </w:tc>
        <w:tc>
          <w:tcPr>
            <w:tcW w:w="2693" w:type="dxa"/>
            <w:tcBorders>
              <w:top w:val="nil"/>
              <w:left w:val="nil"/>
              <w:bottom w:val="nil"/>
              <w:right w:val="nil"/>
            </w:tcBorders>
            <w:shd w:val="clear" w:color="000000" w:fill="FFFFFF"/>
          </w:tcPr>
          <w:p w14:paraId="445A86EC"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GGAAGCCCCATCACCATCTT</w:t>
            </w:r>
          </w:p>
        </w:tc>
        <w:tc>
          <w:tcPr>
            <w:tcW w:w="2693" w:type="dxa"/>
            <w:tcBorders>
              <w:top w:val="nil"/>
              <w:left w:val="nil"/>
              <w:bottom w:val="nil"/>
              <w:right w:val="nil"/>
            </w:tcBorders>
            <w:shd w:val="clear" w:color="000000" w:fill="FFFFFF"/>
          </w:tcPr>
          <w:p w14:paraId="5FF6E02D"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GCAAATGAGCCCCAGCCTT</w:t>
            </w:r>
          </w:p>
        </w:tc>
      </w:tr>
      <w:tr w:rsidR="00D44169" w14:paraId="70FFD87A" w14:textId="77777777" w:rsidTr="00C818F6">
        <w:tc>
          <w:tcPr>
            <w:tcW w:w="993" w:type="dxa"/>
            <w:tcBorders>
              <w:top w:val="nil"/>
              <w:left w:val="nil"/>
              <w:bottom w:val="nil"/>
              <w:right w:val="nil"/>
            </w:tcBorders>
            <w:shd w:val="clear" w:color="000000" w:fill="FFFFFF"/>
          </w:tcPr>
          <w:p w14:paraId="1A0B8C2B"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Mice</w:t>
            </w:r>
          </w:p>
        </w:tc>
        <w:tc>
          <w:tcPr>
            <w:tcW w:w="992" w:type="dxa"/>
            <w:tcBorders>
              <w:top w:val="nil"/>
              <w:left w:val="nil"/>
              <w:bottom w:val="nil"/>
              <w:right w:val="nil"/>
            </w:tcBorders>
            <w:shd w:val="clear" w:color="000000" w:fill="FFFFFF"/>
          </w:tcPr>
          <w:p w14:paraId="480D00DF"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IFN-γ</w:t>
            </w:r>
          </w:p>
        </w:tc>
        <w:tc>
          <w:tcPr>
            <w:tcW w:w="2693" w:type="dxa"/>
            <w:tcBorders>
              <w:top w:val="nil"/>
              <w:left w:val="nil"/>
              <w:bottom w:val="nil"/>
              <w:right w:val="nil"/>
            </w:tcBorders>
            <w:shd w:val="clear" w:color="000000" w:fill="FFFFFF"/>
          </w:tcPr>
          <w:p w14:paraId="35E74E25"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AAGTGGCATAGATGTGGAA</w:t>
            </w:r>
          </w:p>
        </w:tc>
        <w:tc>
          <w:tcPr>
            <w:tcW w:w="2693" w:type="dxa"/>
            <w:tcBorders>
              <w:top w:val="nil"/>
              <w:left w:val="nil"/>
              <w:bottom w:val="nil"/>
              <w:right w:val="nil"/>
            </w:tcBorders>
            <w:shd w:val="clear" w:color="000000" w:fill="FFFFFF"/>
          </w:tcPr>
          <w:p w14:paraId="05ADA0D6"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GTGTGATTCAATGACGCTTA</w:t>
            </w:r>
          </w:p>
        </w:tc>
      </w:tr>
      <w:tr w:rsidR="00D44169" w14:paraId="56BFDBC1" w14:textId="77777777" w:rsidTr="00C818F6">
        <w:tc>
          <w:tcPr>
            <w:tcW w:w="993" w:type="dxa"/>
            <w:tcBorders>
              <w:top w:val="nil"/>
              <w:left w:val="nil"/>
              <w:bottom w:val="nil"/>
              <w:right w:val="nil"/>
            </w:tcBorders>
            <w:shd w:val="clear" w:color="000000" w:fill="FFFFFF"/>
          </w:tcPr>
          <w:p w14:paraId="2220BD01"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Mice</w:t>
            </w:r>
          </w:p>
        </w:tc>
        <w:tc>
          <w:tcPr>
            <w:tcW w:w="992" w:type="dxa"/>
            <w:tcBorders>
              <w:top w:val="nil"/>
              <w:left w:val="nil"/>
              <w:bottom w:val="nil"/>
              <w:right w:val="nil"/>
            </w:tcBorders>
            <w:shd w:val="clear" w:color="000000" w:fill="FFFFFF"/>
          </w:tcPr>
          <w:p w14:paraId="5CFF8C6E"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CCL2</w:t>
            </w:r>
          </w:p>
        </w:tc>
        <w:tc>
          <w:tcPr>
            <w:tcW w:w="2693" w:type="dxa"/>
            <w:tcBorders>
              <w:top w:val="nil"/>
              <w:left w:val="nil"/>
              <w:bottom w:val="nil"/>
              <w:right w:val="nil"/>
            </w:tcBorders>
            <w:shd w:val="clear" w:color="000000" w:fill="FFFFFF"/>
          </w:tcPr>
          <w:p w14:paraId="52BB3339"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CAATGAGTAGGCTGGAGAG</w:t>
            </w:r>
          </w:p>
        </w:tc>
        <w:tc>
          <w:tcPr>
            <w:tcW w:w="2693" w:type="dxa"/>
            <w:tcBorders>
              <w:top w:val="nil"/>
              <w:left w:val="nil"/>
              <w:bottom w:val="nil"/>
              <w:right w:val="nil"/>
            </w:tcBorders>
            <w:shd w:val="clear" w:color="000000" w:fill="FFFFFF"/>
          </w:tcPr>
          <w:p w14:paraId="72A8F4AF"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CTTGAGGTGGTTGTGGAA</w:t>
            </w:r>
          </w:p>
        </w:tc>
      </w:tr>
      <w:tr w:rsidR="00D44169" w14:paraId="35535BC3" w14:textId="77777777" w:rsidTr="00C818F6">
        <w:tc>
          <w:tcPr>
            <w:tcW w:w="993" w:type="dxa"/>
            <w:tcBorders>
              <w:top w:val="nil"/>
              <w:left w:val="nil"/>
              <w:bottom w:val="nil"/>
              <w:right w:val="nil"/>
            </w:tcBorders>
            <w:shd w:val="clear" w:color="000000" w:fill="FFFFFF"/>
          </w:tcPr>
          <w:p w14:paraId="195E5076"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Mice</w:t>
            </w:r>
          </w:p>
        </w:tc>
        <w:tc>
          <w:tcPr>
            <w:tcW w:w="992" w:type="dxa"/>
            <w:tcBorders>
              <w:top w:val="nil"/>
              <w:left w:val="nil"/>
              <w:bottom w:val="nil"/>
              <w:right w:val="nil"/>
            </w:tcBorders>
            <w:shd w:val="clear" w:color="000000" w:fill="FFFFFF"/>
          </w:tcPr>
          <w:p w14:paraId="52416E12"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CCL3</w:t>
            </w:r>
          </w:p>
        </w:tc>
        <w:tc>
          <w:tcPr>
            <w:tcW w:w="2693" w:type="dxa"/>
            <w:tcBorders>
              <w:top w:val="nil"/>
              <w:left w:val="nil"/>
              <w:bottom w:val="nil"/>
              <w:right w:val="nil"/>
            </w:tcBorders>
            <w:shd w:val="clear" w:color="000000" w:fill="FFFFFF"/>
          </w:tcPr>
          <w:p w14:paraId="33289303"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GACTGCCTGCTGCTTCTCCTACA</w:t>
            </w:r>
          </w:p>
        </w:tc>
        <w:tc>
          <w:tcPr>
            <w:tcW w:w="2693" w:type="dxa"/>
            <w:tcBorders>
              <w:top w:val="nil"/>
              <w:left w:val="nil"/>
              <w:bottom w:val="nil"/>
              <w:right w:val="nil"/>
            </w:tcBorders>
            <w:shd w:val="clear" w:color="000000" w:fill="FFFFFF"/>
          </w:tcPr>
          <w:p w14:paraId="369CB833"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GTTCCTCGCTGCCTCCAAGACT</w:t>
            </w:r>
          </w:p>
        </w:tc>
      </w:tr>
      <w:tr w:rsidR="00D44169" w14:paraId="5D96C34B" w14:textId="77777777" w:rsidTr="00C818F6">
        <w:tc>
          <w:tcPr>
            <w:tcW w:w="993" w:type="dxa"/>
            <w:tcBorders>
              <w:top w:val="nil"/>
              <w:left w:val="nil"/>
              <w:bottom w:val="nil"/>
              <w:right w:val="nil"/>
            </w:tcBorders>
            <w:shd w:val="clear" w:color="000000" w:fill="FFFFFF"/>
          </w:tcPr>
          <w:p w14:paraId="59F41C82"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Mice</w:t>
            </w:r>
          </w:p>
        </w:tc>
        <w:tc>
          <w:tcPr>
            <w:tcW w:w="992" w:type="dxa"/>
            <w:tcBorders>
              <w:top w:val="nil"/>
              <w:left w:val="nil"/>
              <w:bottom w:val="nil"/>
              <w:right w:val="nil"/>
            </w:tcBorders>
            <w:shd w:val="clear" w:color="000000" w:fill="FFFFFF"/>
          </w:tcPr>
          <w:p w14:paraId="04F68ACF"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hint="eastAsia"/>
                <w:sz w:val="15"/>
                <w:szCs w:val="15"/>
              </w:rPr>
              <w:t>CCL4</w:t>
            </w:r>
          </w:p>
        </w:tc>
        <w:tc>
          <w:tcPr>
            <w:tcW w:w="2693" w:type="dxa"/>
            <w:tcBorders>
              <w:top w:val="nil"/>
              <w:left w:val="nil"/>
              <w:bottom w:val="nil"/>
              <w:right w:val="nil"/>
            </w:tcBorders>
            <w:shd w:val="clear" w:color="000000" w:fill="FFFFFF"/>
          </w:tcPr>
          <w:p w14:paraId="0137EA0A"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hint="eastAsia"/>
                <w:sz w:val="15"/>
                <w:szCs w:val="15"/>
              </w:rPr>
              <w:t>TTGTGATGGATTACTATGAGA</w:t>
            </w:r>
          </w:p>
        </w:tc>
        <w:tc>
          <w:tcPr>
            <w:tcW w:w="2693" w:type="dxa"/>
            <w:tcBorders>
              <w:top w:val="nil"/>
              <w:left w:val="nil"/>
              <w:bottom w:val="nil"/>
              <w:right w:val="nil"/>
            </w:tcBorders>
            <w:shd w:val="clear" w:color="000000" w:fill="FFFFFF"/>
          </w:tcPr>
          <w:p w14:paraId="591A3602"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hint="eastAsia"/>
                <w:sz w:val="15"/>
                <w:szCs w:val="15"/>
              </w:rPr>
              <w:t>ATCTGTCTGCCTCTTTTG</w:t>
            </w:r>
          </w:p>
        </w:tc>
      </w:tr>
      <w:tr w:rsidR="00D44169" w14:paraId="3B751B2E" w14:textId="77777777" w:rsidTr="00C818F6">
        <w:tc>
          <w:tcPr>
            <w:tcW w:w="993" w:type="dxa"/>
            <w:tcBorders>
              <w:top w:val="nil"/>
              <w:left w:val="nil"/>
              <w:bottom w:val="nil"/>
              <w:right w:val="nil"/>
            </w:tcBorders>
            <w:shd w:val="clear" w:color="000000" w:fill="FFFFFF"/>
          </w:tcPr>
          <w:p w14:paraId="7BCEEE02"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Mice</w:t>
            </w:r>
          </w:p>
        </w:tc>
        <w:tc>
          <w:tcPr>
            <w:tcW w:w="992" w:type="dxa"/>
            <w:tcBorders>
              <w:top w:val="nil"/>
              <w:left w:val="nil"/>
              <w:bottom w:val="nil"/>
              <w:right w:val="nil"/>
            </w:tcBorders>
            <w:shd w:val="clear" w:color="000000" w:fill="FFFFFF"/>
          </w:tcPr>
          <w:p w14:paraId="4C8DB3CB"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CXCL1</w:t>
            </w:r>
          </w:p>
        </w:tc>
        <w:tc>
          <w:tcPr>
            <w:tcW w:w="2693" w:type="dxa"/>
            <w:tcBorders>
              <w:top w:val="nil"/>
              <w:left w:val="nil"/>
              <w:bottom w:val="nil"/>
              <w:right w:val="nil"/>
            </w:tcBorders>
            <w:shd w:val="clear" w:color="000000" w:fill="FFFFFF"/>
          </w:tcPr>
          <w:p w14:paraId="73375054"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TTCACCTCAAGAACATCCA</w:t>
            </w:r>
          </w:p>
        </w:tc>
        <w:tc>
          <w:tcPr>
            <w:tcW w:w="2693" w:type="dxa"/>
            <w:tcBorders>
              <w:top w:val="nil"/>
              <w:left w:val="nil"/>
              <w:bottom w:val="nil"/>
              <w:right w:val="nil"/>
            </w:tcBorders>
            <w:shd w:val="clear" w:color="000000" w:fill="FFFFFF"/>
          </w:tcPr>
          <w:p w14:paraId="2C11A1B3"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TGGCTATGACTTCGGTTT</w:t>
            </w:r>
          </w:p>
        </w:tc>
      </w:tr>
      <w:tr w:rsidR="00D44169" w14:paraId="582B85F1" w14:textId="77777777" w:rsidTr="00C818F6">
        <w:tc>
          <w:tcPr>
            <w:tcW w:w="993" w:type="dxa"/>
            <w:tcBorders>
              <w:top w:val="nil"/>
              <w:left w:val="nil"/>
              <w:bottom w:val="nil"/>
              <w:right w:val="nil"/>
            </w:tcBorders>
            <w:shd w:val="clear" w:color="000000" w:fill="FFFFFF"/>
          </w:tcPr>
          <w:p w14:paraId="16A094AC"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Mice</w:t>
            </w:r>
          </w:p>
        </w:tc>
        <w:tc>
          <w:tcPr>
            <w:tcW w:w="992" w:type="dxa"/>
            <w:tcBorders>
              <w:top w:val="nil"/>
              <w:left w:val="nil"/>
              <w:bottom w:val="nil"/>
              <w:right w:val="nil"/>
            </w:tcBorders>
            <w:shd w:val="clear" w:color="000000" w:fill="FFFFFF"/>
          </w:tcPr>
          <w:p w14:paraId="29743F9C"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CXCL6</w:t>
            </w:r>
          </w:p>
        </w:tc>
        <w:tc>
          <w:tcPr>
            <w:tcW w:w="2693" w:type="dxa"/>
            <w:tcBorders>
              <w:top w:val="nil"/>
              <w:left w:val="nil"/>
              <w:bottom w:val="nil"/>
              <w:right w:val="nil"/>
            </w:tcBorders>
            <w:shd w:val="clear" w:color="000000" w:fill="FFFFFF"/>
          </w:tcPr>
          <w:p w14:paraId="6BB91531"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TGCTTAACCGTAACTCCAA</w:t>
            </w:r>
          </w:p>
        </w:tc>
        <w:tc>
          <w:tcPr>
            <w:tcW w:w="2693" w:type="dxa"/>
            <w:tcBorders>
              <w:top w:val="nil"/>
              <w:left w:val="nil"/>
              <w:bottom w:val="nil"/>
              <w:right w:val="nil"/>
            </w:tcBorders>
            <w:shd w:val="clear" w:color="000000" w:fill="FFFFFF"/>
          </w:tcPr>
          <w:p w14:paraId="366EEA9E"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CTATGACTTCCACCGTAGG</w:t>
            </w:r>
          </w:p>
        </w:tc>
      </w:tr>
      <w:tr w:rsidR="00D44169" w14:paraId="49554EAB" w14:textId="77777777" w:rsidTr="00C818F6">
        <w:tc>
          <w:tcPr>
            <w:tcW w:w="993" w:type="dxa"/>
            <w:tcBorders>
              <w:top w:val="nil"/>
              <w:left w:val="nil"/>
              <w:bottom w:val="nil"/>
              <w:right w:val="nil"/>
            </w:tcBorders>
            <w:shd w:val="clear" w:color="000000" w:fill="FFFFFF"/>
          </w:tcPr>
          <w:p w14:paraId="18BE4086"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Mice</w:t>
            </w:r>
          </w:p>
        </w:tc>
        <w:tc>
          <w:tcPr>
            <w:tcW w:w="992" w:type="dxa"/>
            <w:tcBorders>
              <w:top w:val="nil"/>
              <w:left w:val="nil"/>
              <w:bottom w:val="nil"/>
              <w:right w:val="nil"/>
            </w:tcBorders>
            <w:shd w:val="clear" w:color="000000" w:fill="FFFFFF"/>
          </w:tcPr>
          <w:p w14:paraId="55BE2394"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CXCL9</w:t>
            </w:r>
          </w:p>
        </w:tc>
        <w:tc>
          <w:tcPr>
            <w:tcW w:w="2693" w:type="dxa"/>
            <w:tcBorders>
              <w:top w:val="nil"/>
              <w:left w:val="nil"/>
              <w:bottom w:val="nil"/>
              <w:right w:val="nil"/>
            </w:tcBorders>
            <w:shd w:val="clear" w:color="000000" w:fill="FFFFFF"/>
          </w:tcPr>
          <w:p w14:paraId="7A67C8DE"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GCAACAAAACTGAAATCATTGCT</w:t>
            </w:r>
          </w:p>
        </w:tc>
        <w:tc>
          <w:tcPr>
            <w:tcW w:w="2693" w:type="dxa"/>
            <w:tcBorders>
              <w:top w:val="nil"/>
              <w:left w:val="nil"/>
              <w:bottom w:val="nil"/>
              <w:right w:val="nil"/>
            </w:tcBorders>
            <w:shd w:val="clear" w:color="000000" w:fill="FFFFFF"/>
          </w:tcPr>
          <w:p w14:paraId="7A91E042"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CTTCCTTGAACGACGACGAC</w:t>
            </w:r>
          </w:p>
        </w:tc>
      </w:tr>
      <w:tr w:rsidR="00D44169" w14:paraId="033229D0" w14:textId="77777777" w:rsidTr="00C818F6">
        <w:tc>
          <w:tcPr>
            <w:tcW w:w="993" w:type="dxa"/>
            <w:tcBorders>
              <w:top w:val="nil"/>
              <w:left w:val="nil"/>
              <w:right w:val="nil"/>
            </w:tcBorders>
            <w:shd w:val="clear" w:color="000000" w:fill="FFFFFF"/>
          </w:tcPr>
          <w:p w14:paraId="68B7D85A"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Mice</w:t>
            </w:r>
          </w:p>
        </w:tc>
        <w:tc>
          <w:tcPr>
            <w:tcW w:w="992" w:type="dxa"/>
            <w:tcBorders>
              <w:top w:val="nil"/>
              <w:left w:val="nil"/>
              <w:right w:val="nil"/>
            </w:tcBorders>
            <w:shd w:val="clear" w:color="000000" w:fill="FFFFFF"/>
          </w:tcPr>
          <w:p w14:paraId="6FF3D38D"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CXCL10</w:t>
            </w:r>
          </w:p>
        </w:tc>
        <w:tc>
          <w:tcPr>
            <w:tcW w:w="2693" w:type="dxa"/>
            <w:tcBorders>
              <w:top w:val="nil"/>
              <w:left w:val="nil"/>
              <w:right w:val="nil"/>
            </w:tcBorders>
            <w:shd w:val="clear" w:color="000000" w:fill="FFFFFF"/>
          </w:tcPr>
          <w:p w14:paraId="7807C6C6"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CATTTTCTGCCTCATCCT</w:t>
            </w:r>
          </w:p>
        </w:tc>
        <w:tc>
          <w:tcPr>
            <w:tcW w:w="2693" w:type="dxa"/>
            <w:tcBorders>
              <w:top w:val="nil"/>
              <w:left w:val="nil"/>
              <w:right w:val="nil"/>
            </w:tcBorders>
            <w:shd w:val="clear" w:color="000000" w:fill="FFFFFF"/>
          </w:tcPr>
          <w:p w14:paraId="5D619230"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CATCTCTGCTCATCATTCT</w:t>
            </w:r>
          </w:p>
        </w:tc>
      </w:tr>
      <w:tr w:rsidR="00D44169" w14:paraId="53806488" w14:textId="77777777" w:rsidTr="00C818F6">
        <w:tc>
          <w:tcPr>
            <w:tcW w:w="993" w:type="dxa"/>
            <w:tcBorders>
              <w:top w:val="nil"/>
              <w:left w:val="nil"/>
              <w:bottom w:val="nil"/>
              <w:right w:val="nil"/>
            </w:tcBorders>
            <w:shd w:val="clear" w:color="000000" w:fill="FFFFFF"/>
          </w:tcPr>
          <w:p w14:paraId="367AB308"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Mice</w:t>
            </w:r>
          </w:p>
        </w:tc>
        <w:tc>
          <w:tcPr>
            <w:tcW w:w="992" w:type="dxa"/>
            <w:tcBorders>
              <w:top w:val="nil"/>
              <w:left w:val="nil"/>
              <w:bottom w:val="nil"/>
              <w:right w:val="nil"/>
            </w:tcBorders>
            <w:shd w:val="clear" w:color="000000" w:fill="FFFFFF"/>
          </w:tcPr>
          <w:p w14:paraId="1C3302AB"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CXCL11</w:t>
            </w:r>
          </w:p>
        </w:tc>
        <w:tc>
          <w:tcPr>
            <w:tcW w:w="2693" w:type="dxa"/>
            <w:tcBorders>
              <w:top w:val="nil"/>
              <w:left w:val="nil"/>
              <w:bottom w:val="nil"/>
              <w:right w:val="nil"/>
            </w:tcBorders>
            <w:shd w:val="clear" w:color="000000" w:fill="FFFFFF"/>
          </w:tcPr>
          <w:p w14:paraId="6BFA0C8C"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GGAAGGTCACAGCCATAG</w:t>
            </w:r>
          </w:p>
        </w:tc>
        <w:tc>
          <w:tcPr>
            <w:tcW w:w="2693" w:type="dxa"/>
            <w:tcBorders>
              <w:top w:val="nil"/>
              <w:left w:val="nil"/>
              <w:bottom w:val="nil"/>
              <w:right w:val="nil"/>
            </w:tcBorders>
            <w:shd w:val="clear" w:color="000000" w:fill="FFFFFF"/>
          </w:tcPr>
          <w:p w14:paraId="72C03A10" w14:textId="77777777" w:rsidR="00D44169" w:rsidRDefault="00D44169" w:rsidP="00C818F6">
            <w:pPr>
              <w:spacing w:line="240" w:lineRule="auto"/>
              <w:rPr>
                <w:rFonts w:ascii="Times New Roman" w:hAnsi="Times New Roman" w:cs="Times New Roman"/>
                <w:sz w:val="15"/>
                <w:szCs w:val="15"/>
              </w:rPr>
            </w:pPr>
            <w:r>
              <w:rPr>
                <w:rFonts w:ascii="Times New Roman" w:hAnsi="Times New Roman" w:cs="Times New Roman"/>
                <w:sz w:val="15"/>
                <w:szCs w:val="15"/>
              </w:rPr>
              <w:t>GTTACTCGGGTAAATTACAGAAG</w:t>
            </w:r>
          </w:p>
        </w:tc>
      </w:tr>
      <w:tr w:rsidR="00D44169" w14:paraId="7577B82E" w14:textId="77777777" w:rsidTr="00C818F6">
        <w:tc>
          <w:tcPr>
            <w:tcW w:w="993" w:type="dxa"/>
            <w:tcBorders>
              <w:top w:val="nil"/>
              <w:left w:val="nil"/>
              <w:bottom w:val="single" w:sz="8" w:space="0" w:color="auto"/>
              <w:right w:val="nil"/>
            </w:tcBorders>
            <w:shd w:val="clear" w:color="000000" w:fill="FFFFFF"/>
          </w:tcPr>
          <w:p w14:paraId="7F9DA4D2" w14:textId="77777777" w:rsidR="00D44169" w:rsidRDefault="00D44169" w:rsidP="00C818F6">
            <w:pPr>
              <w:spacing w:line="240" w:lineRule="auto"/>
              <w:rPr>
                <w:rFonts w:ascii="Times New Roman" w:hAnsi="Times New Roman" w:cs="Times New Roman"/>
                <w:color w:val="000000" w:themeColor="text1"/>
                <w:sz w:val="15"/>
                <w:szCs w:val="15"/>
              </w:rPr>
            </w:pPr>
            <w:r>
              <w:rPr>
                <w:rFonts w:ascii="Times New Roman" w:hAnsi="Times New Roman" w:cs="Times New Roman"/>
                <w:color w:val="000000" w:themeColor="text1"/>
                <w:sz w:val="15"/>
                <w:szCs w:val="15"/>
              </w:rPr>
              <w:t>Mice</w:t>
            </w:r>
          </w:p>
        </w:tc>
        <w:tc>
          <w:tcPr>
            <w:tcW w:w="992" w:type="dxa"/>
            <w:tcBorders>
              <w:top w:val="nil"/>
              <w:left w:val="nil"/>
              <w:bottom w:val="single" w:sz="8" w:space="0" w:color="auto"/>
              <w:right w:val="nil"/>
            </w:tcBorders>
            <w:shd w:val="clear" w:color="000000" w:fill="FFFFFF"/>
          </w:tcPr>
          <w:p w14:paraId="5DC91050" w14:textId="77777777" w:rsidR="00D44169" w:rsidRDefault="00D44169" w:rsidP="00C818F6">
            <w:pPr>
              <w:spacing w:line="240" w:lineRule="auto"/>
              <w:rPr>
                <w:rFonts w:ascii="Times New Roman" w:hAnsi="Times New Roman" w:cs="Times New Roman"/>
                <w:color w:val="000000" w:themeColor="text1"/>
                <w:sz w:val="15"/>
                <w:szCs w:val="15"/>
              </w:rPr>
            </w:pPr>
            <w:r>
              <w:rPr>
                <w:rFonts w:ascii="Times New Roman" w:hAnsi="Times New Roman" w:cs="Times New Roman"/>
                <w:color w:val="000000" w:themeColor="text1"/>
                <w:sz w:val="15"/>
                <w:szCs w:val="15"/>
              </w:rPr>
              <w:t>GAPDH</w:t>
            </w:r>
          </w:p>
        </w:tc>
        <w:tc>
          <w:tcPr>
            <w:tcW w:w="2693" w:type="dxa"/>
            <w:tcBorders>
              <w:top w:val="nil"/>
              <w:left w:val="nil"/>
              <w:bottom w:val="single" w:sz="8" w:space="0" w:color="auto"/>
              <w:right w:val="nil"/>
            </w:tcBorders>
            <w:shd w:val="clear" w:color="000000" w:fill="FFFFFF"/>
          </w:tcPr>
          <w:p w14:paraId="0583A901" w14:textId="77777777" w:rsidR="00D44169" w:rsidRDefault="00D44169" w:rsidP="00C818F6">
            <w:pPr>
              <w:spacing w:line="240" w:lineRule="auto"/>
              <w:rPr>
                <w:rFonts w:ascii="Times New Roman" w:hAnsi="Times New Roman" w:cs="Times New Roman"/>
                <w:color w:val="000000" w:themeColor="text1"/>
                <w:sz w:val="15"/>
                <w:szCs w:val="15"/>
              </w:rPr>
            </w:pPr>
            <w:r>
              <w:rPr>
                <w:rFonts w:ascii="Times New Roman" w:hAnsi="Times New Roman" w:cs="Times New Roman"/>
                <w:color w:val="000000" w:themeColor="text1"/>
                <w:sz w:val="15"/>
                <w:szCs w:val="15"/>
              </w:rPr>
              <w:t>ACCTGCCAAGTATGATGA</w:t>
            </w:r>
          </w:p>
        </w:tc>
        <w:tc>
          <w:tcPr>
            <w:tcW w:w="2693" w:type="dxa"/>
            <w:tcBorders>
              <w:top w:val="nil"/>
              <w:left w:val="nil"/>
              <w:bottom w:val="single" w:sz="8" w:space="0" w:color="auto"/>
              <w:right w:val="nil"/>
            </w:tcBorders>
            <w:shd w:val="clear" w:color="000000" w:fill="FFFFFF"/>
          </w:tcPr>
          <w:p w14:paraId="26F739F8" w14:textId="77777777" w:rsidR="00D44169" w:rsidRDefault="00D44169" w:rsidP="00C818F6">
            <w:pPr>
              <w:spacing w:line="240" w:lineRule="auto"/>
              <w:rPr>
                <w:rFonts w:ascii="Times New Roman" w:hAnsi="Times New Roman" w:cs="Times New Roman"/>
                <w:color w:val="000000" w:themeColor="text1"/>
                <w:sz w:val="15"/>
                <w:szCs w:val="15"/>
              </w:rPr>
            </w:pPr>
            <w:r>
              <w:rPr>
                <w:rFonts w:ascii="Times New Roman" w:hAnsi="Times New Roman" w:cs="Times New Roman"/>
                <w:color w:val="000000" w:themeColor="text1"/>
                <w:sz w:val="15"/>
                <w:szCs w:val="15"/>
              </w:rPr>
              <w:t>GGAGTTGCTGTTGAAGTC</w:t>
            </w:r>
          </w:p>
        </w:tc>
      </w:tr>
    </w:tbl>
    <w:p w14:paraId="45F68268" w14:textId="77777777" w:rsidR="00D44169" w:rsidRPr="00D44169" w:rsidRDefault="00D44169" w:rsidP="00D44169">
      <w:pPr>
        <w:pStyle w:val="Paragraph"/>
      </w:pPr>
    </w:p>
    <w:p w14:paraId="54644B02" w14:textId="119616D4" w:rsidR="00DB3BA7" w:rsidRPr="007F4B69" w:rsidRDefault="00000000" w:rsidP="007F4B69">
      <w:pPr>
        <w:pStyle w:val="hkeywords"/>
        <w:rPr>
          <w:b/>
          <w:bCs w:val="0"/>
          <w:i w:val="0"/>
          <w:iCs w:val="0"/>
        </w:rPr>
      </w:pPr>
      <w:r w:rsidRPr="007F4B69">
        <w:rPr>
          <w:rFonts w:hint="eastAsia"/>
          <w:b/>
          <w:bCs w:val="0"/>
          <w:i w:val="0"/>
          <w:iCs w:val="0"/>
        </w:rPr>
        <w:t xml:space="preserve">S1. </w:t>
      </w:r>
      <w:r w:rsidRPr="007F4B69">
        <w:rPr>
          <w:b/>
          <w:bCs w:val="0"/>
          <w:i w:val="0"/>
          <w:iCs w:val="0"/>
        </w:rPr>
        <w:t xml:space="preserve">Materials and </w:t>
      </w:r>
      <w:r w:rsidRPr="007F4B69">
        <w:rPr>
          <w:rFonts w:hint="eastAsia"/>
          <w:b/>
          <w:bCs w:val="0"/>
          <w:i w:val="0"/>
          <w:iCs w:val="0"/>
        </w:rPr>
        <w:t>m</w:t>
      </w:r>
      <w:r w:rsidRPr="007F4B69">
        <w:rPr>
          <w:b/>
          <w:bCs w:val="0"/>
          <w:i w:val="0"/>
          <w:iCs w:val="0"/>
        </w:rPr>
        <w:t>ethods</w:t>
      </w:r>
    </w:p>
    <w:p w14:paraId="269E692A" w14:textId="77777777" w:rsidR="00DB3BA7" w:rsidRPr="007F4B69" w:rsidRDefault="00000000" w:rsidP="007F4B69">
      <w:pPr>
        <w:pStyle w:val="hkeywords"/>
      </w:pPr>
      <w:r w:rsidRPr="007F4B69">
        <w:rPr>
          <w:rFonts w:hint="eastAsia"/>
        </w:rPr>
        <w:t>S</w:t>
      </w:r>
      <w:r w:rsidRPr="007F4B69">
        <w:t>1</w:t>
      </w:r>
      <w:r w:rsidRPr="007F4B69">
        <w:rPr>
          <w:rFonts w:hint="eastAsia"/>
        </w:rPr>
        <w:t>.1.</w:t>
      </w:r>
      <w:r w:rsidRPr="007F4B69">
        <w:t xml:space="preserve"> Antiviral effects of SHHS with Vero-E6 cells treated with 2019-nCoV WIV04 virus in different ways</w:t>
      </w:r>
    </w:p>
    <w:p w14:paraId="26353724" w14:textId="77777777" w:rsidR="00DB3BA7" w:rsidRPr="007F4B69" w:rsidRDefault="00000000" w:rsidP="007F4B69">
      <w:pPr>
        <w:pStyle w:val="Paragraph"/>
        <w:ind w:firstLineChars="100" w:firstLine="210"/>
        <w:rPr>
          <w:sz w:val="21"/>
          <w:szCs w:val="21"/>
        </w:rPr>
      </w:pPr>
      <w:r w:rsidRPr="007F4B69">
        <w:rPr>
          <w:sz w:val="21"/>
          <w:szCs w:val="21"/>
        </w:rPr>
        <w:t xml:space="preserve">The different drug–cell–virus pretreatment methods specifically include: </w:t>
      </w:r>
      <w:r w:rsidRPr="007F4B69">
        <w:rPr>
          <w:sz w:val="21"/>
          <w:szCs w:val="21"/>
        </w:rPr>
        <w:fldChar w:fldCharType="begin"/>
      </w:r>
      <w:r w:rsidRPr="007F4B69">
        <w:rPr>
          <w:sz w:val="21"/>
          <w:szCs w:val="21"/>
          <w:lang w:eastAsia="zh-CN"/>
        </w:rPr>
        <w:instrText xml:space="preserve"> </w:instrText>
      </w:r>
      <w:r w:rsidRPr="007F4B69">
        <w:rPr>
          <w:rFonts w:hint="eastAsia"/>
          <w:sz w:val="21"/>
          <w:szCs w:val="21"/>
          <w:lang w:eastAsia="zh-CN"/>
        </w:rPr>
        <w:instrText>= 1 \* GB3</w:instrText>
      </w:r>
      <w:r w:rsidRPr="007F4B69">
        <w:rPr>
          <w:sz w:val="21"/>
          <w:szCs w:val="21"/>
          <w:lang w:eastAsia="zh-CN"/>
        </w:rPr>
        <w:instrText xml:space="preserve"> </w:instrText>
      </w:r>
      <w:r w:rsidRPr="007F4B69">
        <w:rPr>
          <w:sz w:val="21"/>
          <w:szCs w:val="21"/>
        </w:rPr>
        <w:fldChar w:fldCharType="separate"/>
      </w:r>
      <w:r w:rsidRPr="007F4B69">
        <w:rPr>
          <w:rFonts w:hint="eastAsia"/>
          <w:sz w:val="21"/>
          <w:szCs w:val="21"/>
          <w:lang w:eastAsia="zh-CN"/>
        </w:rPr>
        <w:t>①</w:t>
      </w:r>
      <w:r w:rsidRPr="007F4B69">
        <w:rPr>
          <w:sz w:val="21"/>
          <w:szCs w:val="21"/>
        </w:rPr>
        <w:fldChar w:fldCharType="end"/>
      </w:r>
      <w:r w:rsidRPr="007F4B69">
        <w:rPr>
          <w:sz w:val="21"/>
          <w:szCs w:val="21"/>
        </w:rPr>
        <w:t xml:space="preserve"> S1, virus infection for 1 h, discard the supernatant, and change the drug-containing medium to continue the culture. </w:t>
      </w:r>
      <w:r w:rsidRPr="007F4B69">
        <w:rPr>
          <w:sz w:val="21"/>
          <w:szCs w:val="21"/>
        </w:rPr>
        <w:fldChar w:fldCharType="begin"/>
      </w:r>
      <w:r w:rsidRPr="007F4B69">
        <w:rPr>
          <w:sz w:val="21"/>
          <w:szCs w:val="21"/>
          <w:lang w:eastAsia="zh-CN"/>
        </w:rPr>
        <w:instrText xml:space="preserve"> </w:instrText>
      </w:r>
      <w:r w:rsidRPr="007F4B69">
        <w:rPr>
          <w:rFonts w:hint="eastAsia"/>
          <w:sz w:val="21"/>
          <w:szCs w:val="21"/>
          <w:lang w:eastAsia="zh-CN"/>
        </w:rPr>
        <w:instrText>= 2 \* GB3</w:instrText>
      </w:r>
      <w:r w:rsidRPr="007F4B69">
        <w:rPr>
          <w:sz w:val="21"/>
          <w:szCs w:val="21"/>
          <w:lang w:eastAsia="zh-CN"/>
        </w:rPr>
        <w:instrText xml:space="preserve"> </w:instrText>
      </w:r>
      <w:r w:rsidRPr="007F4B69">
        <w:rPr>
          <w:sz w:val="21"/>
          <w:szCs w:val="21"/>
        </w:rPr>
        <w:fldChar w:fldCharType="separate"/>
      </w:r>
      <w:r w:rsidRPr="007F4B69">
        <w:rPr>
          <w:rFonts w:hint="eastAsia"/>
          <w:sz w:val="21"/>
          <w:szCs w:val="21"/>
          <w:lang w:eastAsia="zh-CN"/>
        </w:rPr>
        <w:t>②</w:t>
      </w:r>
      <w:r w:rsidRPr="007F4B69">
        <w:rPr>
          <w:sz w:val="21"/>
          <w:szCs w:val="21"/>
        </w:rPr>
        <w:fldChar w:fldCharType="end"/>
      </w:r>
      <w:r w:rsidRPr="007F4B69">
        <w:rPr>
          <w:sz w:val="21"/>
          <w:szCs w:val="21"/>
        </w:rPr>
        <w:t xml:space="preserve"> S2, drug and cell preincubation, virus infection for 1 h after discarding the supernatant, followed by a change in the cell medium to continue the culture. </w:t>
      </w:r>
      <w:r w:rsidRPr="007F4B69">
        <w:rPr>
          <w:sz w:val="21"/>
          <w:szCs w:val="21"/>
        </w:rPr>
        <w:fldChar w:fldCharType="begin"/>
      </w:r>
      <w:r w:rsidRPr="007F4B69">
        <w:rPr>
          <w:sz w:val="21"/>
          <w:szCs w:val="21"/>
          <w:lang w:eastAsia="zh-CN"/>
        </w:rPr>
        <w:instrText xml:space="preserve"> </w:instrText>
      </w:r>
      <w:r w:rsidRPr="007F4B69">
        <w:rPr>
          <w:rFonts w:hint="eastAsia"/>
          <w:sz w:val="21"/>
          <w:szCs w:val="21"/>
          <w:lang w:eastAsia="zh-CN"/>
        </w:rPr>
        <w:instrText>= 3 \* GB3</w:instrText>
      </w:r>
      <w:r w:rsidRPr="007F4B69">
        <w:rPr>
          <w:sz w:val="21"/>
          <w:szCs w:val="21"/>
          <w:lang w:eastAsia="zh-CN"/>
        </w:rPr>
        <w:instrText xml:space="preserve"> </w:instrText>
      </w:r>
      <w:r w:rsidRPr="007F4B69">
        <w:rPr>
          <w:sz w:val="21"/>
          <w:szCs w:val="21"/>
        </w:rPr>
        <w:fldChar w:fldCharType="separate"/>
      </w:r>
      <w:r w:rsidRPr="007F4B69">
        <w:rPr>
          <w:rFonts w:hint="eastAsia"/>
          <w:sz w:val="21"/>
          <w:szCs w:val="21"/>
          <w:lang w:eastAsia="zh-CN"/>
        </w:rPr>
        <w:t>③</w:t>
      </w:r>
      <w:r w:rsidRPr="007F4B69">
        <w:rPr>
          <w:sz w:val="21"/>
          <w:szCs w:val="21"/>
        </w:rPr>
        <w:fldChar w:fldCharType="end"/>
      </w:r>
      <w:r w:rsidRPr="007F4B69">
        <w:rPr>
          <w:sz w:val="21"/>
          <w:szCs w:val="21"/>
        </w:rPr>
        <w:t xml:space="preserve"> S3, drug and virus preincubation, followed by infection of the cells with a mixture of the virus and the drug, and discarding the supernatant after 1 h of the infection, and a change in the cell medium to continue the culture. </w:t>
      </w:r>
      <w:r w:rsidRPr="007F4B69">
        <w:rPr>
          <w:sz w:val="21"/>
          <w:szCs w:val="21"/>
        </w:rPr>
        <w:fldChar w:fldCharType="begin"/>
      </w:r>
      <w:r w:rsidRPr="007F4B69">
        <w:rPr>
          <w:sz w:val="21"/>
          <w:szCs w:val="21"/>
          <w:lang w:eastAsia="zh-CN"/>
        </w:rPr>
        <w:instrText xml:space="preserve"> </w:instrText>
      </w:r>
      <w:r w:rsidRPr="007F4B69">
        <w:rPr>
          <w:rFonts w:hint="eastAsia"/>
          <w:sz w:val="21"/>
          <w:szCs w:val="21"/>
          <w:lang w:eastAsia="zh-CN"/>
        </w:rPr>
        <w:instrText>= 4 \* GB3</w:instrText>
      </w:r>
      <w:r w:rsidRPr="007F4B69">
        <w:rPr>
          <w:sz w:val="21"/>
          <w:szCs w:val="21"/>
          <w:lang w:eastAsia="zh-CN"/>
        </w:rPr>
        <w:instrText xml:space="preserve"> </w:instrText>
      </w:r>
      <w:r w:rsidRPr="007F4B69">
        <w:rPr>
          <w:sz w:val="21"/>
          <w:szCs w:val="21"/>
        </w:rPr>
        <w:fldChar w:fldCharType="separate"/>
      </w:r>
      <w:r w:rsidRPr="007F4B69">
        <w:rPr>
          <w:rFonts w:hint="eastAsia"/>
          <w:sz w:val="21"/>
          <w:szCs w:val="21"/>
          <w:lang w:eastAsia="zh-CN"/>
        </w:rPr>
        <w:t>④</w:t>
      </w:r>
      <w:r w:rsidRPr="007F4B69">
        <w:rPr>
          <w:sz w:val="21"/>
          <w:szCs w:val="21"/>
        </w:rPr>
        <w:fldChar w:fldCharType="end"/>
      </w:r>
      <w:r w:rsidRPr="007F4B69">
        <w:rPr>
          <w:sz w:val="21"/>
          <w:szCs w:val="21"/>
        </w:rPr>
        <w:t xml:space="preserve"> S4, Preincubation of drug with cells and virus respectively, followed by infection of cells with a mixture of virus and drug, discarding the supernatant after 1 h of infection and changing to drug-containing medium for further incubation. </w:t>
      </w:r>
      <w:r w:rsidRPr="007F4B69">
        <w:rPr>
          <w:sz w:val="21"/>
          <w:szCs w:val="21"/>
        </w:rPr>
        <w:fldChar w:fldCharType="begin"/>
      </w:r>
      <w:r w:rsidRPr="007F4B69">
        <w:rPr>
          <w:sz w:val="21"/>
          <w:szCs w:val="21"/>
          <w:lang w:eastAsia="zh-CN"/>
        </w:rPr>
        <w:instrText xml:space="preserve"> </w:instrText>
      </w:r>
      <w:r w:rsidRPr="007F4B69">
        <w:rPr>
          <w:rFonts w:hint="eastAsia"/>
          <w:sz w:val="21"/>
          <w:szCs w:val="21"/>
          <w:lang w:eastAsia="zh-CN"/>
        </w:rPr>
        <w:instrText>= 5 \* GB3</w:instrText>
      </w:r>
      <w:r w:rsidRPr="007F4B69">
        <w:rPr>
          <w:sz w:val="21"/>
          <w:szCs w:val="21"/>
          <w:lang w:eastAsia="zh-CN"/>
        </w:rPr>
        <w:instrText xml:space="preserve"> </w:instrText>
      </w:r>
      <w:r w:rsidRPr="007F4B69">
        <w:rPr>
          <w:sz w:val="21"/>
          <w:szCs w:val="21"/>
        </w:rPr>
        <w:fldChar w:fldCharType="separate"/>
      </w:r>
      <w:r w:rsidRPr="007F4B69">
        <w:rPr>
          <w:rFonts w:hint="eastAsia"/>
          <w:sz w:val="21"/>
          <w:szCs w:val="21"/>
          <w:lang w:eastAsia="zh-CN"/>
        </w:rPr>
        <w:t>⑤</w:t>
      </w:r>
      <w:r w:rsidRPr="007F4B69">
        <w:rPr>
          <w:sz w:val="21"/>
          <w:szCs w:val="21"/>
        </w:rPr>
        <w:fldChar w:fldCharType="end"/>
      </w:r>
      <w:r w:rsidRPr="007F4B69">
        <w:rPr>
          <w:sz w:val="21"/>
          <w:szCs w:val="21"/>
        </w:rPr>
        <w:t xml:space="preserve"> Infection control group without drug treatment.</w:t>
      </w:r>
    </w:p>
    <w:p w14:paraId="62913379" w14:textId="77777777" w:rsidR="00DB3BA7" w:rsidRPr="007F4B69" w:rsidRDefault="00000000" w:rsidP="007F4B69">
      <w:pPr>
        <w:pStyle w:val="Paragraph"/>
        <w:ind w:firstLineChars="100" w:firstLine="210"/>
        <w:rPr>
          <w:sz w:val="21"/>
          <w:szCs w:val="21"/>
        </w:rPr>
      </w:pPr>
      <w:r w:rsidRPr="007F4B69">
        <w:rPr>
          <w:sz w:val="21"/>
          <w:szCs w:val="21"/>
        </w:rPr>
        <w:t>The results of the antiviral assay of SHHS are shown in Fig</w:t>
      </w:r>
      <w:r w:rsidRPr="007F4B69">
        <w:rPr>
          <w:rFonts w:hint="eastAsia"/>
          <w:sz w:val="21"/>
          <w:szCs w:val="21"/>
          <w:lang w:eastAsia="zh-CN"/>
        </w:rPr>
        <w:t>.</w:t>
      </w:r>
      <w:r w:rsidRPr="007F4B69">
        <w:rPr>
          <w:sz w:val="21"/>
          <w:szCs w:val="21"/>
        </w:rPr>
        <w:t xml:space="preserve"> S1. It shows that different drug treatments showed inhibition of SARS-CoV-2 at all-time points of the assay (24, 48</w:t>
      </w:r>
      <w:r w:rsidRPr="007F4B69">
        <w:rPr>
          <w:rFonts w:hint="eastAsia"/>
          <w:sz w:val="21"/>
          <w:szCs w:val="21"/>
          <w:lang w:eastAsia="zh-CN"/>
        </w:rPr>
        <w:t>,</w:t>
      </w:r>
      <w:r w:rsidRPr="007F4B69">
        <w:rPr>
          <w:sz w:val="21"/>
          <w:szCs w:val="21"/>
        </w:rPr>
        <w:t xml:space="preserve"> and 72</w:t>
      </w:r>
      <w:r w:rsidRPr="007F4B69">
        <w:rPr>
          <w:rFonts w:hint="eastAsia"/>
          <w:sz w:val="21"/>
          <w:szCs w:val="21"/>
          <w:lang w:eastAsia="zh-CN"/>
        </w:rPr>
        <w:t xml:space="preserve"> </w:t>
      </w:r>
      <w:r w:rsidRPr="007F4B69">
        <w:rPr>
          <w:sz w:val="21"/>
          <w:szCs w:val="21"/>
        </w:rPr>
        <w:t>h). It indicates that SHHS inhibits SARS-CoV-2 infection and replication at the cellular level, with S3 and S4 showing the most pronounced effect, with a two-order-of-magnitude decrease in cellular supernatant viral load at 24 h compared to the positive control. Eventually, we choose the S3 approach for subsequent experiments with different concentrations of SHHS.</w:t>
      </w:r>
    </w:p>
    <w:p w14:paraId="77708929" w14:textId="77777777" w:rsidR="00DB3BA7" w:rsidRDefault="00000000" w:rsidP="007F4B69">
      <w:pPr>
        <w:pStyle w:val="hkeywords"/>
      </w:pPr>
      <w:r>
        <w:rPr>
          <w:rFonts w:hint="eastAsia"/>
        </w:rPr>
        <w:t>S1.2.</w:t>
      </w:r>
      <w:r>
        <w:t xml:space="preserve"> Chemical identification of SHHS</w:t>
      </w:r>
    </w:p>
    <w:p w14:paraId="334AF2CA" w14:textId="77777777" w:rsidR="00DB3BA7" w:rsidRDefault="00000000" w:rsidP="007F4B69">
      <w:pPr>
        <w:pStyle w:val="hkeywords"/>
        <w:spacing w:afterLines="0" w:after="0"/>
      </w:pPr>
      <w:r>
        <w:rPr>
          <w:rFonts w:hint="eastAsia"/>
        </w:rPr>
        <w:lastRenderedPageBreak/>
        <w:t>S1.2.1.</w:t>
      </w:r>
      <w:r>
        <w:t xml:space="preserve"> Solution preparation</w:t>
      </w:r>
    </w:p>
    <w:p w14:paraId="5D5103D3" w14:textId="77777777" w:rsidR="00DB3BA7" w:rsidRPr="007F4B69" w:rsidRDefault="00000000" w:rsidP="007F4B69">
      <w:pPr>
        <w:pStyle w:val="Paragraph"/>
        <w:ind w:firstLineChars="100" w:firstLine="210"/>
        <w:rPr>
          <w:sz w:val="21"/>
          <w:szCs w:val="21"/>
        </w:rPr>
      </w:pPr>
      <w:r w:rsidRPr="007F4B69">
        <w:rPr>
          <w:sz w:val="21"/>
          <w:szCs w:val="21"/>
        </w:rPr>
        <w:t>For the preparation of SHHS lyophilized powder, about 1.0</w:t>
      </w:r>
      <w:r w:rsidRPr="007F4B69">
        <w:rPr>
          <w:rFonts w:hint="eastAsia"/>
          <w:sz w:val="21"/>
          <w:szCs w:val="21"/>
          <w:lang w:eastAsia="zh-CN"/>
        </w:rPr>
        <w:t xml:space="preserve"> </w:t>
      </w:r>
      <w:r w:rsidRPr="007F4B69">
        <w:rPr>
          <w:sz w:val="21"/>
          <w:szCs w:val="21"/>
        </w:rPr>
        <w:t>g of SHHS lyophilized powder was taken, weighed precisely, placed in a stoppered conical flask, 25</w:t>
      </w:r>
      <w:r w:rsidRPr="007F4B69">
        <w:rPr>
          <w:rFonts w:hint="eastAsia"/>
          <w:sz w:val="21"/>
          <w:szCs w:val="21"/>
          <w:lang w:eastAsia="zh-CN"/>
        </w:rPr>
        <w:t xml:space="preserve"> </w:t>
      </w:r>
      <w:r w:rsidRPr="007F4B69">
        <w:rPr>
          <w:sz w:val="21"/>
          <w:szCs w:val="21"/>
        </w:rPr>
        <w:t>m</w:t>
      </w:r>
      <w:r w:rsidRPr="007F4B69">
        <w:rPr>
          <w:rFonts w:hint="eastAsia"/>
          <w:sz w:val="21"/>
          <w:szCs w:val="21"/>
          <w:lang w:eastAsia="zh-CN"/>
        </w:rPr>
        <w:t>L</w:t>
      </w:r>
      <w:r w:rsidRPr="007F4B69">
        <w:rPr>
          <w:sz w:val="21"/>
          <w:szCs w:val="21"/>
        </w:rPr>
        <w:t xml:space="preserve"> of methanol was added precisely, weighed and ultrasonic treatment was carried out for 30 min (power of 250</w:t>
      </w:r>
      <w:r w:rsidRPr="007F4B69">
        <w:rPr>
          <w:rFonts w:hint="eastAsia"/>
          <w:sz w:val="21"/>
          <w:szCs w:val="21"/>
          <w:lang w:eastAsia="zh-CN"/>
        </w:rPr>
        <w:t xml:space="preserve"> </w:t>
      </w:r>
      <w:r w:rsidRPr="007F4B69">
        <w:rPr>
          <w:sz w:val="21"/>
          <w:szCs w:val="21"/>
        </w:rPr>
        <w:t>W, frequency of 33</w:t>
      </w:r>
      <w:r w:rsidRPr="007F4B69">
        <w:rPr>
          <w:rFonts w:hint="eastAsia"/>
          <w:sz w:val="21"/>
          <w:szCs w:val="21"/>
          <w:lang w:eastAsia="zh-CN"/>
        </w:rPr>
        <w:t xml:space="preserve"> k</w:t>
      </w:r>
      <w:r w:rsidRPr="007F4B69">
        <w:rPr>
          <w:sz w:val="21"/>
          <w:szCs w:val="21"/>
        </w:rPr>
        <w:t>HZ), removed and cooled down, then weighed, and the loss of weight was made up with methanol, shaken well, and then filtered, and the filtrate was taken as the solution of the test article. For the preparation of the reference solution, an appropriate amount of each reference product was accurately weighed and placed in a 10 mL measuring bottle, methanol solution was added to the scale value, dissolved, fixed volume, shaken to make a mixed reference solution with appropriate mass concentration, and filtered through 0.45</w:t>
      </w:r>
      <w:r w:rsidRPr="007F4B69">
        <w:rPr>
          <w:rFonts w:hint="eastAsia"/>
          <w:sz w:val="21"/>
          <w:szCs w:val="21"/>
          <w:lang w:eastAsia="zh-CN"/>
        </w:rPr>
        <w:t xml:space="preserve"> </w:t>
      </w:r>
      <w:r w:rsidRPr="007F4B69">
        <w:rPr>
          <w:sz w:val="21"/>
          <w:szCs w:val="21"/>
        </w:rPr>
        <w:t>µm microporous filter membrane [1]</w:t>
      </w:r>
      <w:r w:rsidRPr="007F4B69">
        <w:rPr>
          <w:rFonts w:hint="eastAsia"/>
          <w:sz w:val="21"/>
          <w:szCs w:val="21"/>
        </w:rPr>
        <w:t>.</w:t>
      </w:r>
    </w:p>
    <w:p w14:paraId="080CAAB2" w14:textId="77777777" w:rsidR="00DB3BA7" w:rsidRDefault="00000000" w:rsidP="007F4B69">
      <w:pPr>
        <w:pStyle w:val="hkeywords"/>
        <w:spacing w:afterLines="0" w:after="0"/>
      </w:pPr>
      <w:r>
        <w:rPr>
          <w:rFonts w:hint="eastAsia"/>
        </w:rPr>
        <w:t>S1.2.2.</w:t>
      </w:r>
      <w:r>
        <w:t xml:space="preserve"> UHPLC-LTQ-Orbitrap-MS conditions</w:t>
      </w:r>
    </w:p>
    <w:p w14:paraId="68FD177F" w14:textId="77777777" w:rsidR="00DB3BA7" w:rsidRPr="007F4B69" w:rsidRDefault="00000000" w:rsidP="007F4B69">
      <w:pPr>
        <w:pStyle w:val="Paragraph"/>
        <w:ind w:firstLineChars="100" w:firstLine="210"/>
        <w:rPr>
          <w:sz w:val="21"/>
          <w:szCs w:val="21"/>
        </w:rPr>
      </w:pPr>
      <w:r w:rsidRPr="007F4B69">
        <w:rPr>
          <w:sz w:val="21"/>
          <w:szCs w:val="21"/>
        </w:rPr>
        <w:t>It is shown in Ref</w:t>
      </w:r>
      <w:r w:rsidRPr="007F4B69">
        <w:rPr>
          <w:rFonts w:hint="eastAsia"/>
          <w:sz w:val="21"/>
          <w:szCs w:val="21"/>
        </w:rPr>
        <w:t>.</w:t>
      </w:r>
      <w:r w:rsidRPr="007F4B69">
        <w:rPr>
          <w:sz w:val="21"/>
          <w:szCs w:val="21"/>
        </w:rPr>
        <w:t xml:space="preserve"> </w:t>
      </w:r>
      <w:r w:rsidRPr="007F4B69">
        <w:rPr>
          <w:rFonts w:hint="eastAsia"/>
          <w:sz w:val="21"/>
          <w:szCs w:val="21"/>
        </w:rPr>
        <w:t>[</w:t>
      </w:r>
      <w:r w:rsidRPr="007F4B69">
        <w:rPr>
          <w:sz w:val="21"/>
          <w:szCs w:val="21"/>
        </w:rPr>
        <w:t>1</w:t>
      </w:r>
      <w:r w:rsidRPr="007F4B69">
        <w:rPr>
          <w:rFonts w:hint="eastAsia"/>
          <w:sz w:val="21"/>
          <w:szCs w:val="21"/>
        </w:rPr>
        <w:t>]</w:t>
      </w:r>
      <w:r w:rsidRPr="007F4B69">
        <w:rPr>
          <w:sz w:val="21"/>
          <w:szCs w:val="21"/>
        </w:rPr>
        <w:t>.</w:t>
      </w:r>
    </w:p>
    <w:p w14:paraId="507B631D" w14:textId="77777777" w:rsidR="00DB3BA7" w:rsidRDefault="00000000" w:rsidP="007F4B69">
      <w:pPr>
        <w:pStyle w:val="hkeywords"/>
      </w:pPr>
      <w:r>
        <w:rPr>
          <w:rFonts w:hint="eastAsia"/>
        </w:rPr>
        <w:t>S1.3.</w:t>
      </w:r>
      <w:r>
        <w:t xml:space="preserve"> Compounds of SHHS in plasma, lung</w:t>
      </w:r>
      <w:r>
        <w:rPr>
          <w:rFonts w:hint="eastAsia"/>
        </w:rPr>
        <w:t>s,</w:t>
      </w:r>
      <w:r>
        <w:t xml:space="preserve"> and feces identification</w:t>
      </w:r>
    </w:p>
    <w:p w14:paraId="289632AB" w14:textId="77777777" w:rsidR="00DB3BA7" w:rsidRDefault="00000000" w:rsidP="007F4B69">
      <w:pPr>
        <w:pStyle w:val="hkeywords"/>
        <w:spacing w:afterLines="0" w:after="0"/>
      </w:pPr>
      <w:r>
        <w:rPr>
          <w:rFonts w:hint="eastAsia"/>
        </w:rPr>
        <w:t xml:space="preserve">S1.3.1. </w:t>
      </w:r>
      <w:r>
        <w:t>Animal</w:t>
      </w:r>
    </w:p>
    <w:p w14:paraId="25228983" w14:textId="77777777" w:rsidR="00DB3BA7" w:rsidRPr="007F4B69" w:rsidRDefault="00000000" w:rsidP="007F4B69">
      <w:pPr>
        <w:pStyle w:val="Paragraph"/>
        <w:ind w:firstLineChars="100" w:firstLine="210"/>
        <w:rPr>
          <w:sz w:val="21"/>
          <w:szCs w:val="21"/>
        </w:rPr>
      </w:pPr>
      <w:r w:rsidRPr="007F4B69">
        <w:rPr>
          <w:sz w:val="21"/>
          <w:szCs w:val="21"/>
        </w:rPr>
        <w:t>Specific-pathogen-free (SPF) male Wistar rats (</w:t>
      </w:r>
      <w:r w:rsidRPr="007F4B69">
        <w:rPr>
          <w:i/>
          <w:iCs/>
          <w:sz w:val="21"/>
          <w:szCs w:val="21"/>
        </w:rPr>
        <w:t>n</w:t>
      </w:r>
      <w:r w:rsidRPr="007F4B69">
        <w:rPr>
          <w:rFonts w:hint="eastAsia"/>
          <w:sz w:val="21"/>
          <w:szCs w:val="21"/>
          <w:lang w:eastAsia="zh-CN"/>
        </w:rPr>
        <w:t xml:space="preserve"> </w:t>
      </w:r>
      <w:r w:rsidRPr="007F4B69">
        <w:rPr>
          <w:sz w:val="21"/>
          <w:szCs w:val="21"/>
        </w:rPr>
        <w:t>=</w:t>
      </w:r>
      <w:r w:rsidRPr="007F4B69">
        <w:rPr>
          <w:rFonts w:hint="eastAsia"/>
          <w:sz w:val="21"/>
          <w:szCs w:val="21"/>
          <w:lang w:eastAsia="zh-CN"/>
        </w:rPr>
        <w:t xml:space="preserve"> </w:t>
      </w:r>
      <w:r w:rsidRPr="007F4B69">
        <w:rPr>
          <w:sz w:val="21"/>
          <w:szCs w:val="21"/>
        </w:rPr>
        <w:t xml:space="preserve">12, </w:t>
      </w:r>
      <w:r w:rsidRPr="007F4B69">
        <w:rPr>
          <w:rFonts w:hint="eastAsia"/>
          <w:sz w:val="21"/>
          <w:szCs w:val="21"/>
          <w:lang w:eastAsia="zh-CN"/>
        </w:rPr>
        <w:t>(</w:t>
      </w:r>
      <w:r w:rsidRPr="007F4B69">
        <w:rPr>
          <w:sz w:val="21"/>
          <w:szCs w:val="21"/>
        </w:rPr>
        <w:t>200 ± 20</w:t>
      </w:r>
      <w:r w:rsidRPr="007F4B69">
        <w:rPr>
          <w:rFonts w:hint="eastAsia"/>
          <w:sz w:val="21"/>
          <w:szCs w:val="21"/>
          <w:lang w:eastAsia="zh-CN"/>
        </w:rPr>
        <w:t>)</w:t>
      </w:r>
      <w:r w:rsidRPr="007F4B69">
        <w:rPr>
          <w:sz w:val="21"/>
          <w:szCs w:val="21"/>
        </w:rPr>
        <w:t xml:space="preserve"> g in weight) were purchased from Home-SPF (Beijing) Biotechnology Co., Ltd</w:t>
      </w:r>
      <w:r w:rsidRPr="007F4B69">
        <w:rPr>
          <w:rFonts w:hint="eastAsia"/>
          <w:sz w:val="21"/>
          <w:szCs w:val="21"/>
          <w:lang w:eastAsia="zh-CN"/>
        </w:rPr>
        <w:t>.</w:t>
      </w:r>
      <w:r w:rsidRPr="007F4B69">
        <w:rPr>
          <w:sz w:val="21"/>
          <w:szCs w:val="21"/>
        </w:rPr>
        <w:t xml:space="preserve"> (Production license </w:t>
      </w:r>
      <w:r w:rsidRPr="007F4B69">
        <w:rPr>
          <w:rFonts w:hint="eastAsia"/>
          <w:sz w:val="21"/>
          <w:szCs w:val="21"/>
          <w:lang w:eastAsia="zh-CN"/>
        </w:rPr>
        <w:t>N</w:t>
      </w:r>
      <w:r w:rsidRPr="007F4B69">
        <w:rPr>
          <w:sz w:val="21"/>
          <w:szCs w:val="21"/>
        </w:rPr>
        <w:t>o.: SCCK 2019-0010</w:t>
      </w:r>
      <w:r w:rsidRPr="007F4B69">
        <w:rPr>
          <w:rFonts w:hint="eastAsia"/>
          <w:sz w:val="21"/>
          <w:szCs w:val="21"/>
          <w:lang w:eastAsia="zh-CN"/>
        </w:rPr>
        <w:t xml:space="preserve">; </w:t>
      </w:r>
      <w:r w:rsidRPr="007F4B69">
        <w:rPr>
          <w:sz w:val="21"/>
          <w:szCs w:val="21"/>
        </w:rPr>
        <w:t>China</w:t>
      </w:r>
      <w:r w:rsidRPr="007F4B69">
        <w:rPr>
          <w:rFonts w:hint="eastAsia"/>
          <w:sz w:val="21"/>
          <w:szCs w:val="21"/>
          <w:lang w:eastAsia="zh-CN"/>
        </w:rPr>
        <w:t>;</w:t>
      </w:r>
      <w:r w:rsidRPr="007F4B69">
        <w:rPr>
          <w:sz w:val="21"/>
          <w:szCs w:val="21"/>
        </w:rPr>
        <w:t xml:space="preserve"> </w:t>
      </w:r>
      <w:r w:rsidRPr="007F4B69">
        <w:rPr>
          <w:i/>
          <w:iCs/>
          <w:sz w:val="21"/>
          <w:szCs w:val="21"/>
        </w:rPr>
        <w:t>n</w:t>
      </w:r>
      <w:r w:rsidRPr="007F4B69">
        <w:rPr>
          <w:rFonts w:hint="eastAsia"/>
          <w:sz w:val="21"/>
          <w:szCs w:val="21"/>
          <w:lang w:eastAsia="zh-CN"/>
        </w:rPr>
        <w:t xml:space="preserve"> </w:t>
      </w:r>
      <w:r w:rsidRPr="007F4B69">
        <w:rPr>
          <w:sz w:val="21"/>
          <w:szCs w:val="21"/>
        </w:rPr>
        <w:t>=</w:t>
      </w:r>
      <w:r w:rsidRPr="007F4B69">
        <w:rPr>
          <w:rFonts w:hint="eastAsia"/>
          <w:sz w:val="21"/>
          <w:szCs w:val="21"/>
          <w:lang w:eastAsia="zh-CN"/>
        </w:rPr>
        <w:t xml:space="preserve"> </w:t>
      </w:r>
      <w:r w:rsidRPr="007F4B69">
        <w:rPr>
          <w:sz w:val="21"/>
          <w:szCs w:val="21"/>
        </w:rPr>
        <w:t>6 per group, including a normal control group and normal control + SHHS treatment group).</w:t>
      </w:r>
      <w:r w:rsidRPr="007F4B69">
        <w:rPr>
          <w:rFonts w:hint="eastAsia"/>
          <w:sz w:val="21"/>
          <w:szCs w:val="21"/>
          <w:lang w:eastAsia="zh-CN"/>
        </w:rPr>
        <w:t xml:space="preserve"> </w:t>
      </w:r>
      <w:r w:rsidRPr="007F4B69">
        <w:rPr>
          <w:sz w:val="21"/>
          <w:szCs w:val="21"/>
        </w:rPr>
        <w:t>The experiment was approved by the Experimental Research Center, China Academy of Chinese Medical Sciences, and the ethical batch number is ERC-CACMS21-2209-01</w:t>
      </w:r>
      <w:r w:rsidRPr="007F4B69">
        <w:rPr>
          <w:rFonts w:hint="eastAsia"/>
          <w:sz w:val="21"/>
          <w:szCs w:val="21"/>
          <w:lang w:eastAsia="zh-CN"/>
        </w:rPr>
        <w:t>.</w:t>
      </w:r>
      <w:r w:rsidRPr="007F4B69">
        <w:rPr>
          <w:sz w:val="21"/>
          <w:szCs w:val="21"/>
        </w:rPr>
        <w:t xml:space="preserve"> After 3 d of adaptive feeding, the administration group was given a dose of 22.25 g·kg</w:t>
      </w:r>
      <w:r w:rsidRPr="007F4B69">
        <w:rPr>
          <w:sz w:val="21"/>
          <w:szCs w:val="21"/>
          <w:vertAlign w:val="superscript"/>
        </w:rPr>
        <w:t>–1</w:t>
      </w:r>
      <w:r w:rsidRPr="007F4B69">
        <w:rPr>
          <w:sz w:val="21"/>
          <w:szCs w:val="21"/>
        </w:rPr>
        <w:t>∙d</w:t>
      </w:r>
      <w:r w:rsidRPr="007F4B69">
        <w:rPr>
          <w:sz w:val="21"/>
          <w:szCs w:val="21"/>
          <w:vertAlign w:val="superscript"/>
        </w:rPr>
        <w:t>–</w:t>
      </w:r>
      <w:r w:rsidRPr="007F4B69">
        <w:rPr>
          <w:rFonts w:hint="eastAsia"/>
          <w:sz w:val="21"/>
          <w:szCs w:val="21"/>
          <w:vertAlign w:val="superscript"/>
          <w:lang w:eastAsia="zh-CN"/>
        </w:rPr>
        <w:t>1</w:t>
      </w:r>
      <w:r w:rsidRPr="007F4B69">
        <w:rPr>
          <w:sz w:val="21"/>
          <w:szCs w:val="21"/>
        </w:rPr>
        <w:t>, and the blank group was given pure water. Both groups had free access to water and food. The drug was administered continuously for 7 d, and the samples were anesthetized 1 h after the last administration.</w:t>
      </w:r>
    </w:p>
    <w:p w14:paraId="390233B1" w14:textId="77777777" w:rsidR="00DB3BA7" w:rsidRDefault="00000000" w:rsidP="007F4B69">
      <w:pPr>
        <w:pStyle w:val="hkeywords"/>
        <w:spacing w:afterLines="0" w:after="0"/>
      </w:pPr>
      <w:r>
        <w:rPr>
          <w:rFonts w:hint="eastAsia"/>
        </w:rPr>
        <w:t xml:space="preserve">S1.3.2. </w:t>
      </w:r>
      <w:r>
        <w:t>Collection of plasma, lung and feces samples</w:t>
      </w:r>
    </w:p>
    <w:p w14:paraId="2485E39F" w14:textId="77777777" w:rsidR="00DB3BA7" w:rsidRPr="007F4B69" w:rsidRDefault="00000000" w:rsidP="007F4B69">
      <w:pPr>
        <w:pStyle w:val="Paragraph"/>
        <w:ind w:firstLineChars="100" w:firstLine="210"/>
        <w:rPr>
          <w:sz w:val="21"/>
          <w:szCs w:val="21"/>
        </w:rPr>
      </w:pPr>
      <w:r w:rsidRPr="007F4B69">
        <w:rPr>
          <w:sz w:val="21"/>
          <w:szCs w:val="21"/>
        </w:rPr>
        <w:t>Blood was collected from aorta into a negative pressure tube filled with heparin sodium. Plasma was obtained by centrifugation and frozen at –80 ℃. The lungs were collected and refrigerated at –80 ℃. After administration, feces are collected every day and freeze-dried. After drying, feces are ground into powder for use.</w:t>
      </w:r>
    </w:p>
    <w:p w14:paraId="3F7A07D4" w14:textId="77777777" w:rsidR="00DB3BA7" w:rsidRDefault="00000000" w:rsidP="007F4B69">
      <w:pPr>
        <w:pStyle w:val="hkeywords"/>
        <w:spacing w:afterLines="0" w:after="0"/>
      </w:pPr>
      <w:r>
        <w:rPr>
          <w:rFonts w:hint="eastAsia"/>
        </w:rPr>
        <w:t xml:space="preserve">S1.3.3. </w:t>
      </w:r>
      <w:r>
        <w:t>Solution preparation</w:t>
      </w:r>
    </w:p>
    <w:p w14:paraId="478B2B47" w14:textId="77777777" w:rsidR="00DB3BA7" w:rsidRPr="007F4B69" w:rsidRDefault="00000000" w:rsidP="007F4B69">
      <w:pPr>
        <w:pStyle w:val="Paragraph"/>
        <w:ind w:firstLineChars="100" w:firstLine="210"/>
        <w:rPr>
          <w:sz w:val="21"/>
          <w:szCs w:val="21"/>
        </w:rPr>
      </w:pPr>
      <w:r w:rsidRPr="007F4B69">
        <w:rPr>
          <w:sz w:val="21"/>
          <w:szCs w:val="21"/>
        </w:rPr>
        <w:t>Ref</w:t>
      </w:r>
      <w:r w:rsidRPr="007F4B69">
        <w:rPr>
          <w:rFonts w:hint="eastAsia"/>
          <w:sz w:val="21"/>
          <w:szCs w:val="21"/>
        </w:rPr>
        <w:t>.</w:t>
      </w:r>
      <w:r w:rsidRPr="007F4B69">
        <w:rPr>
          <w:sz w:val="21"/>
          <w:szCs w:val="21"/>
        </w:rPr>
        <w:t xml:space="preserve"> </w:t>
      </w:r>
      <w:r w:rsidRPr="007F4B69">
        <w:rPr>
          <w:rFonts w:hint="eastAsia"/>
          <w:sz w:val="21"/>
          <w:szCs w:val="21"/>
        </w:rPr>
        <w:t>[</w:t>
      </w:r>
      <w:r w:rsidRPr="007F4B69">
        <w:rPr>
          <w:sz w:val="21"/>
          <w:szCs w:val="21"/>
        </w:rPr>
        <w:t>2</w:t>
      </w:r>
      <w:r w:rsidRPr="007F4B69">
        <w:rPr>
          <w:rFonts w:hint="eastAsia"/>
          <w:sz w:val="21"/>
          <w:szCs w:val="21"/>
        </w:rPr>
        <w:t>]</w:t>
      </w:r>
      <w:r w:rsidRPr="007F4B69">
        <w:rPr>
          <w:sz w:val="21"/>
          <w:szCs w:val="21"/>
        </w:rPr>
        <w:t xml:space="preserve"> shows the specific preparation methods of plasma, lung and feces test solutions.</w:t>
      </w:r>
    </w:p>
    <w:p w14:paraId="410825C6" w14:textId="77777777" w:rsidR="00DB3BA7" w:rsidRDefault="00000000" w:rsidP="007F4B69">
      <w:pPr>
        <w:pStyle w:val="hkeywords"/>
        <w:spacing w:afterLines="0" w:after="0"/>
      </w:pPr>
      <w:r>
        <w:rPr>
          <w:rFonts w:hint="eastAsia"/>
        </w:rPr>
        <w:t xml:space="preserve">S1.3.4. </w:t>
      </w:r>
      <w:r>
        <w:t xml:space="preserve">UHPLC-Orbitrap-MS </w:t>
      </w:r>
    </w:p>
    <w:p w14:paraId="709DF4BE" w14:textId="77777777" w:rsidR="00DB3BA7" w:rsidRPr="007F4B69" w:rsidRDefault="00000000" w:rsidP="007F4B69">
      <w:pPr>
        <w:pStyle w:val="Paragraph"/>
        <w:ind w:firstLineChars="100" w:firstLine="210"/>
        <w:rPr>
          <w:sz w:val="21"/>
          <w:szCs w:val="21"/>
        </w:rPr>
      </w:pPr>
      <w:r w:rsidRPr="007F4B69">
        <w:rPr>
          <w:sz w:val="21"/>
          <w:szCs w:val="21"/>
        </w:rPr>
        <w:t>Detailed information is shown in Ref</w:t>
      </w:r>
      <w:r w:rsidRPr="007F4B69">
        <w:rPr>
          <w:rFonts w:hint="eastAsia"/>
          <w:sz w:val="21"/>
          <w:szCs w:val="21"/>
        </w:rPr>
        <w:t>.</w:t>
      </w:r>
      <w:r w:rsidRPr="007F4B69">
        <w:rPr>
          <w:sz w:val="21"/>
          <w:szCs w:val="21"/>
        </w:rPr>
        <w:t xml:space="preserve"> </w:t>
      </w:r>
      <w:r w:rsidRPr="007F4B69">
        <w:rPr>
          <w:rFonts w:hint="eastAsia"/>
          <w:sz w:val="21"/>
          <w:szCs w:val="21"/>
        </w:rPr>
        <w:t>[</w:t>
      </w:r>
      <w:r w:rsidRPr="007F4B69">
        <w:rPr>
          <w:sz w:val="21"/>
          <w:szCs w:val="21"/>
        </w:rPr>
        <w:t>2</w:t>
      </w:r>
      <w:r w:rsidRPr="007F4B69">
        <w:rPr>
          <w:rFonts w:hint="eastAsia"/>
          <w:sz w:val="21"/>
          <w:szCs w:val="21"/>
        </w:rPr>
        <w:t>]</w:t>
      </w:r>
      <w:r w:rsidRPr="007F4B69">
        <w:rPr>
          <w:sz w:val="21"/>
          <w:szCs w:val="21"/>
        </w:rPr>
        <w:t>.</w:t>
      </w:r>
    </w:p>
    <w:p w14:paraId="76C318BA" w14:textId="06E2E8DD" w:rsidR="00DB3BA7" w:rsidRDefault="00000000" w:rsidP="007F4B69">
      <w:pPr>
        <w:pStyle w:val="hkeywords"/>
        <w:spacing w:afterLines="0" w:after="0"/>
      </w:pPr>
      <w:r>
        <w:rPr>
          <w:rFonts w:hint="eastAsia"/>
        </w:rPr>
        <w:t xml:space="preserve">S1.3.5. </w:t>
      </w:r>
      <w:r>
        <w:t>Classification of SHHS compounds classification of plasma, lung</w:t>
      </w:r>
      <w:r w:rsidR="007F4B69">
        <w:rPr>
          <w:rFonts w:hint="eastAsia"/>
          <w:lang w:eastAsia="zh-CN"/>
        </w:rPr>
        <w:t>,</w:t>
      </w:r>
      <w:r>
        <w:t xml:space="preserve"> and feces compounds of SHHS</w:t>
      </w:r>
    </w:p>
    <w:p w14:paraId="35989394" w14:textId="6D907F52" w:rsidR="00DB3BA7" w:rsidRPr="007F4B69" w:rsidRDefault="00000000" w:rsidP="007F4B69">
      <w:pPr>
        <w:pStyle w:val="Paragraph"/>
        <w:ind w:firstLineChars="100" w:firstLine="210"/>
        <w:rPr>
          <w:sz w:val="21"/>
          <w:szCs w:val="21"/>
        </w:rPr>
      </w:pPr>
      <w:r w:rsidRPr="007F4B69">
        <w:rPr>
          <w:sz w:val="21"/>
          <w:szCs w:val="21"/>
        </w:rPr>
        <w:t xml:space="preserve">The 308 compounds included 46 </w:t>
      </w:r>
      <w:r w:rsidRPr="007F4B69">
        <w:rPr>
          <w:rFonts w:hint="eastAsia"/>
          <w:sz w:val="21"/>
          <w:szCs w:val="21"/>
          <w:lang w:eastAsia="zh-CN"/>
        </w:rPr>
        <w:t>t</w:t>
      </w:r>
      <w:r w:rsidRPr="007F4B69">
        <w:rPr>
          <w:sz w:val="21"/>
          <w:szCs w:val="21"/>
        </w:rPr>
        <w:t xml:space="preserve">erpenoids, 34 organic acids, 33 flavonids, 19 </w:t>
      </w:r>
      <w:r w:rsidRPr="007F4B69">
        <w:rPr>
          <w:rFonts w:hint="eastAsia"/>
          <w:sz w:val="21"/>
          <w:szCs w:val="21"/>
          <w:lang w:eastAsia="zh-CN"/>
        </w:rPr>
        <w:t>a</w:t>
      </w:r>
      <w:r w:rsidRPr="007F4B69">
        <w:rPr>
          <w:sz w:val="21"/>
          <w:szCs w:val="21"/>
        </w:rPr>
        <w:t xml:space="preserve">lkaloids, 19 </w:t>
      </w:r>
      <w:r w:rsidRPr="007F4B69">
        <w:rPr>
          <w:rFonts w:hint="eastAsia"/>
          <w:sz w:val="21"/>
          <w:szCs w:val="21"/>
          <w:lang w:eastAsia="zh-CN"/>
        </w:rPr>
        <w:t>a</w:t>
      </w:r>
      <w:r w:rsidRPr="007F4B69">
        <w:rPr>
          <w:sz w:val="21"/>
          <w:szCs w:val="21"/>
        </w:rPr>
        <w:t xml:space="preserve">mino acids, 18 </w:t>
      </w:r>
      <w:r w:rsidRPr="007F4B69">
        <w:rPr>
          <w:rFonts w:hint="eastAsia"/>
          <w:sz w:val="21"/>
          <w:szCs w:val="21"/>
          <w:lang w:eastAsia="zh-CN"/>
        </w:rPr>
        <w:t>p</w:t>
      </w:r>
      <w:r w:rsidRPr="007F4B69">
        <w:rPr>
          <w:sz w:val="21"/>
          <w:szCs w:val="21"/>
        </w:rPr>
        <w:t xml:space="preserve">enolics, 13 </w:t>
      </w:r>
      <w:r w:rsidRPr="007F4B69">
        <w:rPr>
          <w:rFonts w:hint="eastAsia"/>
          <w:sz w:val="21"/>
          <w:szCs w:val="21"/>
          <w:lang w:eastAsia="zh-CN"/>
        </w:rPr>
        <w:t>l</w:t>
      </w:r>
      <w:r w:rsidRPr="007F4B69">
        <w:rPr>
          <w:sz w:val="21"/>
          <w:szCs w:val="21"/>
        </w:rPr>
        <w:t xml:space="preserve">igans, 12 </w:t>
      </w:r>
      <w:r w:rsidRPr="007F4B69">
        <w:rPr>
          <w:rFonts w:hint="eastAsia"/>
          <w:sz w:val="21"/>
          <w:szCs w:val="21"/>
          <w:lang w:eastAsia="zh-CN"/>
        </w:rPr>
        <w:t>c</w:t>
      </w:r>
      <w:r w:rsidRPr="007F4B69">
        <w:rPr>
          <w:sz w:val="21"/>
          <w:szCs w:val="21"/>
        </w:rPr>
        <w:t xml:space="preserve">oumarins, </w:t>
      </w:r>
      <w:r w:rsidRPr="007F4B69">
        <w:rPr>
          <w:rFonts w:hint="eastAsia"/>
          <w:sz w:val="21"/>
          <w:szCs w:val="21"/>
          <w:lang w:eastAsia="zh-CN"/>
        </w:rPr>
        <w:t>12 f</w:t>
      </w:r>
      <w:r w:rsidRPr="007F4B69">
        <w:rPr>
          <w:sz w:val="21"/>
          <w:szCs w:val="21"/>
        </w:rPr>
        <w:t xml:space="preserve">urocoumarins, 8 </w:t>
      </w:r>
      <w:r w:rsidRPr="007F4B69">
        <w:rPr>
          <w:rFonts w:hint="eastAsia"/>
          <w:sz w:val="21"/>
          <w:szCs w:val="21"/>
          <w:lang w:eastAsia="zh-CN"/>
        </w:rPr>
        <w:t>a</w:t>
      </w:r>
      <w:r w:rsidRPr="007F4B69">
        <w:rPr>
          <w:sz w:val="21"/>
          <w:szCs w:val="21"/>
        </w:rPr>
        <w:t xml:space="preserve">mide analogues, 7 </w:t>
      </w:r>
      <w:r w:rsidRPr="007F4B69">
        <w:rPr>
          <w:rFonts w:hint="eastAsia"/>
          <w:sz w:val="21"/>
          <w:szCs w:val="21"/>
          <w:lang w:eastAsia="zh-CN"/>
        </w:rPr>
        <w:t>s</w:t>
      </w:r>
      <w:r w:rsidRPr="007F4B69">
        <w:rPr>
          <w:sz w:val="21"/>
          <w:szCs w:val="21"/>
        </w:rPr>
        <w:t xml:space="preserve">esqui terpenoids, 6 </w:t>
      </w:r>
      <w:r w:rsidRPr="007F4B69">
        <w:rPr>
          <w:rFonts w:hint="eastAsia"/>
          <w:sz w:val="21"/>
          <w:szCs w:val="21"/>
          <w:lang w:eastAsia="zh-CN"/>
        </w:rPr>
        <w:t>c</w:t>
      </w:r>
      <w:r w:rsidRPr="007F4B69">
        <w:rPr>
          <w:sz w:val="21"/>
          <w:szCs w:val="21"/>
        </w:rPr>
        <w:t xml:space="preserve">affeic acid derivative, 6 </w:t>
      </w:r>
      <w:r w:rsidRPr="007F4B69">
        <w:rPr>
          <w:rFonts w:hint="eastAsia"/>
          <w:sz w:val="21"/>
          <w:szCs w:val="21"/>
          <w:lang w:eastAsia="zh-CN"/>
        </w:rPr>
        <w:t>s</w:t>
      </w:r>
      <w:r w:rsidRPr="007F4B69">
        <w:rPr>
          <w:sz w:val="21"/>
          <w:szCs w:val="21"/>
        </w:rPr>
        <w:t xml:space="preserve">teroids, </w:t>
      </w:r>
      <w:r w:rsidRPr="007F4B69">
        <w:rPr>
          <w:rFonts w:hint="eastAsia"/>
          <w:sz w:val="21"/>
          <w:szCs w:val="21"/>
          <w:lang w:eastAsia="zh-CN"/>
        </w:rPr>
        <w:t>5 n</w:t>
      </w:r>
      <w:r w:rsidRPr="007F4B69">
        <w:rPr>
          <w:sz w:val="21"/>
          <w:szCs w:val="21"/>
        </w:rPr>
        <w:t>ucleosides (Dataset S1</w:t>
      </w:r>
      <w:r w:rsidR="00352292" w:rsidRPr="007F4B69">
        <w:rPr>
          <w:rFonts w:hint="eastAsia"/>
          <w:sz w:val="21"/>
          <w:szCs w:val="21"/>
          <w:lang w:eastAsia="zh-CN"/>
        </w:rPr>
        <w:t>(a)</w:t>
      </w:r>
      <w:r w:rsidRPr="007F4B69">
        <w:rPr>
          <w:sz w:val="21"/>
          <w:szCs w:val="21"/>
        </w:rPr>
        <w:t>).</w:t>
      </w:r>
    </w:p>
    <w:p w14:paraId="7EF1A71B" w14:textId="77777777" w:rsidR="00DB3BA7" w:rsidRPr="007F4B69" w:rsidRDefault="00000000" w:rsidP="007F4B69">
      <w:pPr>
        <w:pStyle w:val="Paragraph"/>
        <w:ind w:firstLineChars="100" w:firstLine="210"/>
        <w:rPr>
          <w:sz w:val="21"/>
          <w:szCs w:val="21"/>
        </w:rPr>
      </w:pPr>
      <w:r w:rsidRPr="007F4B69">
        <w:rPr>
          <w:sz w:val="21"/>
          <w:szCs w:val="21"/>
        </w:rPr>
        <w:t>The herb sources of these 308 compounds are as follows: 8 compounds were derived from MaHuang, 10 compounds were derived from KuXingRen, 30 compounds were derived from QiangHuo, 12 compounds were derived from TingLiZi</w:t>
      </w:r>
      <w:r w:rsidRPr="007F4B69">
        <w:rPr>
          <w:sz w:val="21"/>
          <w:szCs w:val="21"/>
        </w:rPr>
        <w:t>，</w:t>
      </w:r>
      <w:r w:rsidRPr="007F4B69">
        <w:rPr>
          <w:sz w:val="21"/>
          <w:szCs w:val="21"/>
        </w:rPr>
        <w:t>8 compounds were derived from GuanZhong, 42 compounds were derived from DiLong,16 compounds were derived from XvChangQing, 14 compounds were derived from HuoXiang, 17 compounds were derived from PeiLan, 34 compounds were derived from CangZhu, 16 compounds were derived from FuLing, 53 compounds were derived from BaiZhu, 21 compounds were derived from JiaoShanZha, 18 compounds were derived from JiaoMaiYa, 5 compounds were derived from JiaoShenQu, 17 compounds were derived from HouPo, 20 compounds were derived from JiaoBingLang, 10 compounds were derived from WeiCaoGuo, 19 compounds were derived from ShengJiang. The compounds in ShiGao have not been identified. Some compounds were present in several herbs at the same time, quercetin, for example, was present in JiaoShanZha, TingLiZi, JiaoBingLang</w:t>
      </w:r>
      <w:r w:rsidRPr="007F4B69">
        <w:rPr>
          <w:rFonts w:hint="eastAsia"/>
          <w:sz w:val="21"/>
          <w:szCs w:val="21"/>
          <w:lang w:eastAsia="zh-CN"/>
        </w:rPr>
        <w:t>,</w:t>
      </w:r>
      <w:r w:rsidRPr="007F4B69">
        <w:rPr>
          <w:sz w:val="21"/>
          <w:szCs w:val="21"/>
        </w:rPr>
        <w:t xml:space="preserve"> and MaHuang.</w:t>
      </w:r>
    </w:p>
    <w:p w14:paraId="17A4B032" w14:textId="5B716233" w:rsidR="00DB3BA7" w:rsidRPr="007F4B69" w:rsidRDefault="00000000" w:rsidP="007F4B69">
      <w:pPr>
        <w:pStyle w:val="Paragraph"/>
        <w:ind w:firstLineChars="100" w:firstLine="210"/>
        <w:rPr>
          <w:sz w:val="21"/>
          <w:szCs w:val="21"/>
        </w:rPr>
      </w:pPr>
      <w:r w:rsidRPr="007F4B69">
        <w:rPr>
          <w:sz w:val="21"/>
          <w:szCs w:val="21"/>
        </w:rPr>
        <w:t>We also identified the compounds in rat plasma, lung</w:t>
      </w:r>
      <w:r w:rsidRPr="007F4B69">
        <w:rPr>
          <w:rFonts w:hint="eastAsia"/>
          <w:sz w:val="21"/>
          <w:szCs w:val="21"/>
          <w:lang w:eastAsia="zh-CN"/>
        </w:rPr>
        <w:t>,</w:t>
      </w:r>
      <w:r w:rsidRPr="007F4B69">
        <w:rPr>
          <w:sz w:val="21"/>
          <w:szCs w:val="21"/>
        </w:rPr>
        <w:t xml:space="preserve"> and feces after oral administration of SHHS, and these were considered as potential active ingredients of SHHS. Totally, 40 components</w:t>
      </w:r>
      <w:r w:rsidRPr="007F4B69">
        <w:rPr>
          <w:sz w:val="21"/>
          <w:szCs w:val="21"/>
        </w:rPr>
        <w:t>，</w:t>
      </w:r>
      <w:r w:rsidRPr="007F4B69">
        <w:rPr>
          <w:sz w:val="21"/>
          <w:szCs w:val="21"/>
        </w:rPr>
        <w:t>including 9 coumarins,7 amino-compounds, 4 flavonoids, 1 terpene, 1 lignan</w:t>
      </w:r>
      <w:r w:rsidRPr="007F4B69">
        <w:rPr>
          <w:rFonts w:hint="eastAsia"/>
          <w:sz w:val="21"/>
          <w:szCs w:val="21"/>
          <w:lang w:eastAsia="zh-CN"/>
        </w:rPr>
        <w:t>,</w:t>
      </w:r>
      <w:r w:rsidRPr="007F4B69">
        <w:rPr>
          <w:sz w:val="21"/>
          <w:szCs w:val="21"/>
        </w:rPr>
        <w:t xml:space="preserve"> and 18 other types of compounds were identified in plasma</w:t>
      </w:r>
      <w:r w:rsidRPr="007F4B69">
        <w:rPr>
          <w:rFonts w:hint="eastAsia"/>
          <w:sz w:val="21"/>
          <w:szCs w:val="21"/>
          <w:lang w:eastAsia="zh-CN"/>
        </w:rPr>
        <w:t xml:space="preserve">, </w:t>
      </w:r>
      <w:r w:rsidRPr="007F4B69">
        <w:rPr>
          <w:sz w:val="21"/>
          <w:szCs w:val="21"/>
        </w:rPr>
        <w:t xml:space="preserve">among them, 12 compounds were confirmed with standards (Dataset </w:t>
      </w:r>
      <w:r w:rsidR="00352292" w:rsidRPr="007F4B69">
        <w:rPr>
          <w:sz w:val="21"/>
          <w:szCs w:val="21"/>
        </w:rPr>
        <w:t>S1</w:t>
      </w:r>
      <w:r w:rsidR="00352292" w:rsidRPr="007F4B69">
        <w:rPr>
          <w:rFonts w:hint="eastAsia"/>
          <w:sz w:val="21"/>
          <w:szCs w:val="21"/>
          <w:lang w:eastAsia="zh-CN"/>
        </w:rPr>
        <w:t>(b)</w:t>
      </w:r>
      <w:r w:rsidRPr="007F4B69">
        <w:rPr>
          <w:sz w:val="21"/>
          <w:szCs w:val="21"/>
        </w:rPr>
        <w:t>).</w:t>
      </w:r>
    </w:p>
    <w:p w14:paraId="4AB7A435" w14:textId="27D130A5" w:rsidR="00DB3BA7" w:rsidRPr="007F4B69" w:rsidRDefault="00000000" w:rsidP="007F4B69">
      <w:pPr>
        <w:pStyle w:val="Paragraph"/>
        <w:ind w:firstLineChars="100" w:firstLine="210"/>
        <w:rPr>
          <w:sz w:val="21"/>
          <w:szCs w:val="21"/>
        </w:rPr>
      </w:pPr>
      <w:r w:rsidRPr="007F4B69">
        <w:rPr>
          <w:sz w:val="21"/>
          <w:szCs w:val="21"/>
        </w:rPr>
        <w:t>Twenty-seven components, including 10 amino-compounds, 9 coumarins, 2 lignans, 1 flavonoid, 1 terpene</w:t>
      </w:r>
      <w:r w:rsidRPr="007F4B69">
        <w:rPr>
          <w:rFonts w:hint="eastAsia"/>
          <w:sz w:val="21"/>
          <w:szCs w:val="21"/>
          <w:lang w:eastAsia="zh-CN"/>
        </w:rPr>
        <w:t>,</w:t>
      </w:r>
      <w:r w:rsidRPr="007F4B69">
        <w:rPr>
          <w:sz w:val="21"/>
          <w:szCs w:val="21"/>
        </w:rPr>
        <w:t xml:space="preserve"> and 4 other types of compounds were identified in lung, among them, 13 compounds were confirmed with standards (Dataset </w:t>
      </w:r>
      <w:r w:rsidR="00352292" w:rsidRPr="007F4B69">
        <w:rPr>
          <w:sz w:val="21"/>
          <w:szCs w:val="21"/>
        </w:rPr>
        <w:t>S1</w:t>
      </w:r>
      <w:r w:rsidR="00352292" w:rsidRPr="007F4B69">
        <w:rPr>
          <w:rFonts w:hint="eastAsia"/>
          <w:sz w:val="21"/>
          <w:szCs w:val="21"/>
          <w:lang w:eastAsia="zh-CN"/>
        </w:rPr>
        <w:t>(c)</w:t>
      </w:r>
      <w:r w:rsidRPr="007F4B69">
        <w:rPr>
          <w:sz w:val="21"/>
          <w:szCs w:val="21"/>
        </w:rPr>
        <w:t>).</w:t>
      </w:r>
    </w:p>
    <w:p w14:paraId="07CA097D" w14:textId="1F43F5EC" w:rsidR="00DB3BA7" w:rsidRPr="007F4B69" w:rsidRDefault="00000000" w:rsidP="007F4B69">
      <w:pPr>
        <w:pStyle w:val="Paragraph"/>
        <w:ind w:firstLineChars="100" w:firstLine="210"/>
        <w:rPr>
          <w:sz w:val="21"/>
          <w:szCs w:val="21"/>
        </w:rPr>
      </w:pPr>
      <w:r w:rsidRPr="007F4B69">
        <w:rPr>
          <w:sz w:val="21"/>
          <w:szCs w:val="21"/>
        </w:rPr>
        <w:t>Fifty-five components were identified in feces, including 13 flavonoids, 11 coumarins, 5 amino-compounds, 5 terpenes, 5 lignans</w:t>
      </w:r>
      <w:r w:rsidRPr="007F4B69">
        <w:rPr>
          <w:rFonts w:hint="eastAsia"/>
          <w:sz w:val="21"/>
          <w:szCs w:val="21"/>
          <w:lang w:eastAsia="zh-CN"/>
        </w:rPr>
        <w:t>,</w:t>
      </w:r>
      <w:r w:rsidRPr="007F4B69">
        <w:rPr>
          <w:sz w:val="21"/>
          <w:szCs w:val="21"/>
        </w:rPr>
        <w:t xml:space="preserve"> and 16 other types of compounds, 18 compounds were confirmed with standards (Dataset </w:t>
      </w:r>
      <w:r w:rsidR="00352292" w:rsidRPr="007F4B69">
        <w:rPr>
          <w:sz w:val="21"/>
          <w:szCs w:val="21"/>
        </w:rPr>
        <w:t>S1</w:t>
      </w:r>
      <w:r w:rsidR="00352292" w:rsidRPr="007F4B69">
        <w:rPr>
          <w:rFonts w:hint="eastAsia"/>
          <w:sz w:val="21"/>
          <w:szCs w:val="21"/>
          <w:lang w:eastAsia="zh-CN"/>
        </w:rPr>
        <w:t>(d)</w:t>
      </w:r>
      <w:r w:rsidRPr="007F4B69">
        <w:rPr>
          <w:sz w:val="21"/>
          <w:szCs w:val="21"/>
        </w:rPr>
        <w:t>). Interestingly, the same eight coumarin components detected in the lungs were also present in the feces [2].</w:t>
      </w:r>
    </w:p>
    <w:p w14:paraId="4FE5C663" w14:textId="77777777" w:rsidR="00DB3BA7" w:rsidRDefault="00000000" w:rsidP="007F4B69">
      <w:pPr>
        <w:pStyle w:val="hkeywords"/>
        <w:rPr>
          <w:sz w:val="24"/>
          <w:lang w:bidi="ar"/>
        </w:rPr>
      </w:pPr>
      <w:r>
        <w:rPr>
          <w:rFonts w:hint="eastAsia"/>
        </w:rPr>
        <w:t>S1.4.</w:t>
      </w:r>
      <w:r>
        <w:t xml:space="preserve"> Antiviral and anti-inflammatory activity of SHHS compounds against SARS-CoV-2</w:t>
      </w:r>
      <w:r w:rsidRPr="007F4B69">
        <w:rPr>
          <w:i w:val="0"/>
          <w:iCs w:val="0"/>
        </w:rPr>
        <w:t xml:space="preserve"> in vitro</w:t>
      </w:r>
    </w:p>
    <w:p w14:paraId="3CF89EA1" w14:textId="77777777" w:rsidR="00DB3BA7" w:rsidRPr="007F4B69" w:rsidRDefault="00000000" w:rsidP="007F4B69">
      <w:pPr>
        <w:pStyle w:val="Paragraph"/>
        <w:ind w:firstLineChars="100" w:firstLine="210"/>
        <w:rPr>
          <w:sz w:val="21"/>
          <w:szCs w:val="21"/>
        </w:rPr>
      </w:pPr>
      <w:r w:rsidRPr="007F4B69">
        <w:rPr>
          <w:sz w:val="21"/>
          <w:szCs w:val="21"/>
        </w:rPr>
        <w:t>The cytotoxicity of these five compounds was tested on Vero-E6 cells. The antiviral effects were tested on Vero E6 cells using gallic acid at 25 μ</w:t>
      </w:r>
      <w:r w:rsidRPr="007F4B69">
        <w:rPr>
          <w:rFonts w:hint="eastAsia"/>
          <w:sz w:val="21"/>
          <w:szCs w:val="21"/>
          <w:lang w:eastAsia="zh-CN"/>
        </w:rPr>
        <w:t>mol</w:t>
      </w:r>
      <w:r w:rsidRPr="007F4B69">
        <w:rPr>
          <w:sz w:val="21"/>
          <w:szCs w:val="21"/>
          <w:lang w:eastAsia="zh-CN"/>
        </w:rPr>
        <w:t>∙</w:t>
      </w:r>
      <w:r w:rsidRPr="007F4B69">
        <w:rPr>
          <w:rFonts w:hint="eastAsia"/>
          <w:sz w:val="21"/>
          <w:szCs w:val="21"/>
          <w:lang w:eastAsia="zh-CN"/>
        </w:rPr>
        <w:t>L</w:t>
      </w:r>
      <w:r w:rsidRPr="007F4B69">
        <w:rPr>
          <w:sz w:val="21"/>
          <w:szCs w:val="21"/>
          <w:vertAlign w:val="superscript"/>
          <w:lang w:eastAsia="zh-CN"/>
        </w:rPr>
        <w:t>–</w:t>
      </w:r>
      <w:r w:rsidRPr="007F4B69">
        <w:rPr>
          <w:rFonts w:hint="eastAsia"/>
          <w:sz w:val="21"/>
          <w:szCs w:val="21"/>
          <w:vertAlign w:val="superscript"/>
          <w:lang w:eastAsia="zh-CN"/>
        </w:rPr>
        <w:t>1</w:t>
      </w:r>
      <w:r w:rsidRPr="007F4B69">
        <w:rPr>
          <w:sz w:val="21"/>
          <w:szCs w:val="21"/>
        </w:rPr>
        <w:t>, apigenin at 50 μ</w:t>
      </w:r>
      <w:r w:rsidRPr="007F4B69">
        <w:rPr>
          <w:rFonts w:hint="eastAsia"/>
          <w:sz w:val="21"/>
          <w:szCs w:val="21"/>
          <w:lang w:eastAsia="zh-CN"/>
        </w:rPr>
        <w:t>mol</w:t>
      </w:r>
      <w:r w:rsidRPr="007F4B69">
        <w:rPr>
          <w:sz w:val="21"/>
          <w:szCs w:val="21"/>
          <w:lang w:eastAsia="zh-CN"/>
        </w:rPr>
        <w:t>∙</w:t>
      </w:r>
      <w:r w:rsidRPr="007F4B69">
        <w:rPr>
          <w:rFonts w:hint="eastAsia"/>
          <w:sz w:val="21"/>
          <w:szCs w:val="21"/>
          <w:lang w:eastAsia="zh-CN"/>
        </w:rPr>
        <w:t>L</w:t>
      </w:r>
      <w:r w:rsidRPr="007F4B69">
        <w:rPr>
          <w:sz w:val="21"/>
          <w:szCs w:val="21"/>
          <w:vertAlign w:val="superscript"/>
          <w:lang w:eastAsia="zh-CN"/>
        </w:rPr>
        <w:t>–</w:t>
      </w:r>
      <w:r w:rsidRPr="007F4B69">
        <w:rPr>
          <w:rFonts w:hint="eastAsia"/>
          <w:sz w:val="21"/>
          <w:szCs w:val="21"/>
          <w:vertAlign w:val="superscript"/>
          <w:lang w:eastAsia="zh-CN"/>
        </w:rPr>
        <w:t>1</w:t>
      </w:r>
      <w:r w:rsidRPr="007F4B69">
        <w:rPr>
          <w:sz w:val="21"/>
          <w:szCs w:val="21"/>
        </w:rPr>
        <w:t>, atractylon at 50 μ</w:t>
      </w:r>
      <w:r w:rsidRPr="007F4B69">
        <w:rPr>
          <w:rFonts w:hint="eastAsia"/>
          <w:sz w:val="21"/>
          <w:szCs w:val="21"/>
          <w:lang w:eastAsia="zh-CN"/>
        </w:rPr>
        <w:t>mol</w:t>
      </w:r>
      <w:r w:rsidRPr="007F4B69">
        <w:rPr>
          <w:sz w:val="21"/>
          <w:szCs w:val="21"/>
          <w:lang w:eastAsia="zh-CN"/>
        </w:rPr>
        <w:t>∙</w:t>
      </w:r>
      <w:r w:rsidRPr="007F4B69">
        <w:rPr>
          <w:rFonts w:hint="eastAsia"/>
          <w:sz w:val="21"/>
          <w:szCs w:val="21"/>
          <w:lang w:eastAsia="zh-CN"/>
        </w:rPr>
        <w:t>L</w:t>
      </w:r>
      <w:r w:rsidRPr="007F4B69">
        <w:rPr>
          <w:sz w:val="21"/>
          <w:szCs w:val="21"/>
          <w:vertAlign w:val="superscript"/>
          <w:lang w:eastAsia="zh-CN"/>
        </w:rPr>
        <w:t>–</w:t>
      </w:r>
      <w:r w:rsidRPr="007F4B69">
        <w:rPr>
          <w:rFonts w:hint="eastAsia"/>
          <w:sz w:val="21"/>
          <w:szCs w:val="21"/>
          <w:vertAlign w:val="superscript"/>
          <w:lang w:eastAsia="zh-CN"/>
        </w:rPr>
        <w:t>1</w:t>
      </w:r>
      <w:r w:rsidRPr="007F4B69">
        <w:rPr>
          <w:sz w:val="21"/>
          <w:szCs w:val="21"/>
        </w:rPr>
        <w:t>, quercetin at 50 μ</w:t>
      </w:r>
      <w:r w:rsidRPr="007F4B69">
        <w:rPr>
          <w:rFonts w:hint="eastAsia"/>
          <w:sz w:val="21"/>
          <w:szCs w:val="21"/>
          <w:lang w:eastAsia="zh-CN"/>
        </w:rPr>
        <w:t>mol</w:t>
      </w:r>
      <w:r w:rsidRPr="007F4B69">
        <w:rPr>
          <w:sz w:val="21"/>
          <w:szCs w:val="21"/>
          <w:lang w:eastAsia="zh-CN"/>
        </w:rPr>
        <w:t>∙</w:t>
      </w:r>
      <w:r w:rsidRPr="007F4B69">
        <w:rPr>
          <w:rFonts w:hint="eastAsia"/>
          <w:sz w:val="21"/>
          <w:szCs w:val="21"/>
          <w:lang w:eastAsia="zh-CN"/>
        </w:rPr>
        <w:t>L</w:t>
      </w:r>
      <w:r w:rsidRPr="007F4B69">
        <w:rPr>
          <w:sz w:val="21"/>
          <w:szCs w:val="21"/>
          <w:vertAlign w:val="superscript"/>
          <w:lang w:eastAsia="zh-CN"/>
        </w:rPr>
        <w:t>–</w:t>
      </w:r>
      <w:r w:rsidRPr="007F4B69">
        <w:rPr>
          <w:rFonts w:hint="eastAsia"/>
          <w:sz w:val="21"/>
          <w:szCs w:val="21"/>
          <w:vertAlign w:val="superscript"/>
          <w:lang w:eastAsia="zh-CN"/>
        </w:rPr>
        <w:t>1</w:t>
      </w:r>
      <w:r w:rsidRPr="007F4B69">
        <w:rPr>
          <w:sz w:val="21"/>
          <w:szCs w:val="21"/>
        </w:rPr>
        <w:t>, and nodakenin at 25 μ</w:t>
      </w:r>
      <w:r w:rsidRPr="007F4B69">
        <w:rPr>
          <w:rFonts w:hint="eastAsia"/>
          <w:sz w:val="21"/>
          <w:szCs w:val="21"/>
          <w:lang w:eastAsia="zh-CN"/>
        </w:rPr>
        <w:t>mol</w:t>
      </w:r>
      <w:r w:rsidRPr="007F4B69">
        <w:rPr>
          <w:sz w:val="21"/>
          <w:szCs w:val="21"/>
          <w:lang w:eastAsia="zh-CN"/>
        </w:rPr>
        <w:t>∙</w:t>
      </w:r>
      <w:r w:rsidRPr="007F4B69">
        <w:rPr>
          <w:rFonts w:hint="eastAsia"/>
          <w:sz w:val="21"/>
          <w:szCs w:val="21"/>
          <w:lang w:eastAsia="zh-CN"/>
        </w:rPr>
        <w:t>L</w:t>
      </w:r>
      <w:r w:rsidRPr="007F4B69">
        <w:rPr>
          <w:sz w:val="21"/>
          <w:szCs w:val="21"/>
          <w:vertAlign w:val="superscript"/>
          <w:lang w:eastAsia="zh-CN"/>
        </w:rPr>
        <w:t>–</w:t>
      </w:r>
      <w:r w:rsidRPr="007F4B69">
        <w:rPr>
          <w:rFonts w:hint="eastAsia"/>
          <w:sz w:val="21"/>
          <w:szCs w:val="21"/>
          <w:vertAlign w:val="superscript"/>
          <w:lang w:eastAsia="zh-CN"/>
        </w:rPr>
        <w:t>1</w:t>
      </w:r>
      <w:r w:rsidRPr="007F4B69">
        <w:rPr>
          <w:sz w:val="21"/>
          <w:szCs w:val="21"/>
        </w:rPr>
        <w:t xml:space="preserve">. </w:t>
      </w:r>
      <w:r w:rsidRPr="007F4B69">
        <w:rPr>
          <w:rFonts w:hint="eastAsia"/>
          <w:sz w:val="21"/>
          <w:szCs w:val="21"/>
        </w:rPr>
        <w:t>These compounds are delivered to cells in a manner similar to SHHS.</w:t>
      </w:r>
    </w:p>
    <w:p w14:paraId="28EA5816" w14:textId="77777777" w:rsidR="00DB3BA7" w:rsidRPr="007F4B69" w:rsidRDefault="00000000" w:rsidP="007F4B69">
      <w:pPr>
        <w:pStyle w:val="Paragraph"/>
        <w:ind w:firstLineChars="100" w:firstLine="210"/>
        <w:rPr>
          <w:sz w:val="21"/>
          <w:szCs w:val="21"/>
        </w:rPr>
      </w:pPr>
      <w:r w:rsidRPr="007F4B69">
        <w:rPr>
          <w:sz w:val="21"/>
          <w:szCs w:val="21"/>
        </w:rPr>
        <w:t xml:space="preserve">To detect the in vitro inhibitory effects of SHHS compounds on SARS-CoV-2 induced cytokine and chemokine expression, the mRNA expression levels of TNF-α, IL-6, CCL-2, CCL-3, and CXCL-10 were examined by RT-PCR. </w:t>
      </w:r>
      <w:r w:rsidRPr="007F4B69">
        <w:rPr>
          <w:sz w:val="21"/>
          <w:szCs w:val="21"/>
        </w:rPr>
        <w:lastRenderedPageBreak/>
        <w:t xml:space="preserve">Compared with cells in the control group, </w:t>
      </w:r>
      <w:r w:rsidRPr="007F4B69">
        <w:rPr>
          <w:rFonts w:hint="eastAsia"/>
          <w:sz w:val="21"/>
          <w:szCs w:val="21"/>
          <w:lang w:eastAsia="zh-CN"/>
        </w:rPr>
        <w:t>a</w:t>
      </w:r>
      <w:r w:rsidRPr="007F4B69">
        <w:rPr>
          <w:sz w:val="21"/>
          <w:szCs w:val="21"/>
        </w:rPr>
        <w:t>pigenin, atractylon, quercetin</w:t>
      </w:r>
      <w:r w:rsidRPr="007F4B69">
        <w:rPr>
          <w:rFonts w:hint="eastAsia"/>
          <w:sz w:val="21"/>
          <w:szCs w:val="21"/>
          <w:lang w:eastAsia="zh-CN"/>
        </w:rPr>
        <w:t>,</w:t>
      </w:r>
      <w:r w:rsidRPr="007F4B69">
        <w:rPr>
          <w:sz w:val="21"/>
          <w:szCs w:val="21"/>
        </w:rPr>
        <w:t xml:space="preserve"> and nodakenin could decrease the mRNA expression of TNF-α and CCL-3 (Fig</w:t>
      </w:r>
      <w:r w:rsidRPr="007F4B69">
        <w:rPr>
          <w:rFonts w:hint="eastAsia"/>
          <w:sz w:val="21"/>
          <w:szCs w:val="21"/>
          <w:lang w:eastAsia="zh-CN"/>
        </w:rPr>
        <w:t>.</w:t>
      </w:r>
      <w:r w:rsidRPr="007F4B69">
        <w:rPr>
          <w:sz w:val="21"/>
          <w:szCs w:val="21"/>
        </w:rPr>
        <w:t xml:space="preserve"> S8)</w:t>
      </w:r>
      <w:r w:rsidRPr="007F4B69">
        <w:rPr>
          <w:rFonts w:hint="eastAsia"/>
          <w:sz w:val="21"/>
          <w:szCs w:val="21"/>
        </w:rPr>
        <w:t xml:space="preserve">, they could also regulate </w:t>
      </w:r>
      <w:r w:rsidRPr="007F4B69">
        <w:rPr>
          <w:sz w:val="21"/>
          <w:szCs w:val="21"/>
        </w:rPr>
        <w:t xml:space="preserve">the mRNA expression of CXCL-10. </w:t>
      </w:r>
      <w:r w:rsidRPr="007F4B69">
        <w:rPr>
          <w:rFonts w:hint="eastAsia"/>
          <w:sz w:val="21"/>
          <w:szCs w:val="21"/>
        </w:rPr>
        <w:t>G</w:t>
      </w:r>
      <w:r w:rsidRPr="007F4B69">
        <w:rPr>
          <w:sz w:val="21"/>
          <w:szCs w:val="21"/>
        </w:rPr>
        <w:t xml:space="preserve">allic acid, apigenin, atractylon, </w:t>
      </w:r>
      <w:r w:rsidRPr="007F4B69">
        <w:rPr>
          <w:rFonts w:hint="eastAsia"/>
          <w:sz w:val="21"/>
          <w:szCs w:val="21"/>
        </w:rPr>
        <w:t xml:space="preserve">and </w:t>
      </w:r>
      <w:r w:rsidRPr="007F4B69">
        <w:rPr>
          <w:sz w:val="21"/>
          <w:szCs w:val="21"/>
        </w:rPr>
        <w:t>quercetin</w:t>
      </w:r>
      <w:r w:rsidRPr="007F4B69">
        <w:rPr>
          <w:rFonts w:hint="eastAsia"/>
          <w:sz w:val="21"/>
          <w:szCs w:val="21"/>
        </w:rPr>
        <w:t xml:space="preserve"> </w:t>
      </w:r>
      <w:r w:rsidRPr="007F4B69">
        <w:rPr>
          <w:sz w:val="21"/>
          <w:szCs w:val="21"/>
        </w:rPr>
        <w:t>could decrease the mRNA expression of IL-6. Apigenin, atractylon, quercetin</w:t>
      </w:r>
      <w:r w:rsidRPr="007F4B69">
        <w:rPr>
          <w:rFonts w:hint="eastAsia"/>
          <w:sz w:val="21"/>
          <w:szCs w:val="21"/>
          <w:lang w:eastAsia="zh-CN"/>
        </w:rPr>
        <w:t>,</w:t>
      </w:r>
      <w:r w:rsidRPr="007F4B69">
        <w:rPr>
          <w:sz w:val="21"/>
          <w:szCs w:val="21"/>
        </w:rPr>
        <w:t xml:space="preserve"> and nodakenin could decrease the mRNA expression of CCL-2. </w:t>
      </w:r>
    </w:p>
    <w:p w14:paraId="4142166A" w14:textId="77777777" w:rsidR="00DB3BA7" w:rsidRDefault="00000000" w:rsidP="007F4B69">
      <w:pPr>
        <w:pStyle w:val="hkeywords"/>
      </w:pPr>
      <w:r>
        <w:rPr>
          <w:rFonts w:hint="eastAsia"/>
        </w:rPr>
        <w:t xml:space="preserve">S1.5. The </w:t>
      </w:r>
      <w:r>
        <w:t>method for determining the content of nodakenin in plasma</w:t>
      </w:r>
    </w:p>
    <w:p w14:paraId="1F62B2DB" w14:textId="77777777" w:rsidR="00DB3BA7" w:rsidRPr="007F4B69" w:rsidRDefault="00000000" w:rsidP="007F4B69">
      <w:pPr>
        <w:pStyle w:val="Paragraph"/>
        <w:ind w:firstLineChars="100" w:firstLine="210"/>
        <w:rPr>
          <w:sz w:val="21"/>
          <w:szCs w:val="21"/>
        </w:rPr>
      </w:pPr>
      <w:r w:rsidRPr="007F4B69">
        <w:rPr>
          <w:sz w:val="21"/>
          <w:szCs w:val="21"/>
        </w:rPr>
        <w:t xml:space="preserve">We have established a method for determining the content of nodakenin in plasma in accordance with </w:t>
      </w:r>
      <w:r w:rsidRPr="007F4B69">
        <w:rPr>
          <w:i/>
          <w:iCs/>
          <w:sz w:val="21"/>
          <w:szCs w:val="21"/>
        </w:rPr>
        <w:t>Guiding principles for the validation of quantitative analysis methods for biological samples</w:t>
      </w:r>
      <w:r w:rsidRPr="007F4B69">
        <w:rPr>
          <w:sz w:val="21"/>
          <w:szCs w:val="21"/>
        </w:rPr>
        <w:t xml:space="preserve"> in the </w:t>
      </w:r>
      <w:r w:rsidRPr="007F4B69">
        <w:rPr>
          <w:i/>
          <w:iCs/>
          <w:sz w:val="21"/>
          <w:szCs w:val="21"/>
        </w:rPr>
        <w:t>Chinese Pharmacopoeia</w:t>
      </w:r>
      <w:r w:rsidRPr="007F4B69">
        <w:rPr>
          <w:rFonts w:hint="eastAsia"/>
          <w:i/>
          <w:iCs/>
          <w:sz w:val="21"/>
          <w:szCs w:val="21"/>
        </w:rPr>
        <w:t xml:space="preserve"> edition 2020</w:t>
      </w:r>
      <w:r w:rsidRPr="007F4B69">
        <w:rPr>
          <w:sz w:val="21"/>
          <w:szCs w:val="21"/>
        </w:rPr>
        <w:t xml:space="preserve">. The ion pairs in MRM detection mode are shown in Table </w:t>
      </w:r>
      <w:r w:rsidRPr="007F4B69">
        <w:rPr>
          <w:rFonts w:hint="eastAsia"/>
          <w:sz w:val="21"/>
          <w:szCs w:val="21"/>
        </w:rPr>
        <w:t>S2</w:t>
      </w:r>
      <w:r w:rsidRPr="007F4B69">
        <w:rPr>
          <w:sz w:val="21"/>
          <w:szCs w:val="21"/>
        </w:rPr>
        <w:t>. The blood concentration of nodakenin in the plasma of 5 normal rats was measured after continuous administration by gavage (22.25g∙kg</w:t>
      </w:r>
      <w:r w:rsidRPr="007F4B69">
        <w:rPr>
          <w:sz w:val="21"/>
          <w:szCs w:val="21"/>
          <w:vertAlign w:val="superscript"/>
        </w:rPr>
        <w:t>–</w:t>
      </w:r>
      <w:r w:rsidRPr="007F4B69">
        <w:rPr>
          <w:rFonts w:hint="eastAsia"/>
          <w:sz w:val="21"/>
          <w:szCs w:val="21"/>
          <w:vertAlign w:val="superscript"/>
          <w:lang w:eastAsia="zh-CN"/>
        </w:rPr>
        <w:t>1</w:t>
      </w:r>
      <w:r w:rsidRPr="007F4B69">
        <w:rPr>
          <w:sz w:val="21"/>
          <w:szCs w:val="21"/>
        </w:rPr>
        <w:t>) for 7 d. The measurement results are shown in</w:t>
      </w:r>
      <w:r w:rsidRPr="007F4B69">
        <w:rPr>
          <w:rFonts w:hint="eastAsia"/>
          <w:sz w:val="21"/>
          <w:szCs w:val="21"/>
        </w:rPr>
        <w:t xml:space="preserve"> </w:t>
      </w:r>
      <w:r w:rsidRPr="007F4B69">
        <w:rPr>
          <w:sz w:val="21"/>
          <w:szCs w:val="21"/>
        </w:rPr>
        <w:t>Table</w:t>
      </w:r>
      <w:r w:rsidRPr="007F4B69">
        <w:rPr>
          <w:rFonts w:hint="eastAsia"/>
          <w:sz w:val="21"/>
          <w:szCs w:val="21"/>
        </w:rPr>
        <w:t xml:space="preserve"> S3.</w:t>
      </w:r>
    </w:p>
    <w:p w14:paraId="287446F0" w14:textId="77777777" w:rsidR="00DB3BA7" w:rsidRDefault="00DB3BA7">
      <w:pPr>
        <w:rPr>
          <w:rFonts w:ascii="Times New Roman" w:hAnsi="Times New Roman" w:cs="Times New Roman"/>
          <w:sz w:val="24"/>
        </w:rPr>
      </w:pPr>
    </w:p>
    <w:p w14:paraId="0FD234B1" w14:textId="77777777" w:rsidR="00DB3BA7" w:rsidRDefault="00000000" w:rsidP="00D44169">
      <w:pPr>
        <w:jc w:val="center"/>
        <w:rPr>
          <w:rFonts w:ascii="Times New Roman" w:hAnsi="Times New Roman" w:cs="Times New Roman"/>
          <w:sz w:val="24"/>
        </w:rPr>
      </w:pPr>
      <w:r>
        <w:rPr>
          <w:rFonts w:ascii="Times New Roman" w:hAnsi="Times New Roman" w:cs="Times New Roman"/>
          <w:noProof/>
          <w:sz w:val="24"/>
        </w:rPr>
        <w:drawing>
          <wp:inline distT="0" distB="0" distL="114300" distR="114300" wp14:anchorId="23C3B76B" wp14:editId="2660401E">
            <wp:extent cx="2228850" cy="2005965"/>
            <wp:effectExtent l="0" t="0" r="0" b="0"/>
            <wp:docPr id="6" name="图片 6" descr="timeline VL-24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timeline VL-24h"/>
                    <pic:cNvPicPr>
                      <a:picLocks noChangeAspect="1"/>
                    </pic:cNvPicPr>
                  </pic:nvPicPr>
                  <pic:blipFill>
                    <a:blip r:embed="rId10"/>
                    <a:stretch>
                      <a:fillRect/>
                    </a:stretch>
                  </pic:blipFill>
                  <pic:spPr>
                    <a:xfrm>
                      <a:off x="0" y="0"/>
                      <a:ext cx="2238159" cy="2014562"/>
                    </a:xfrm>
                    <a:prstGeom prst="rect">
                      <a:avLst/>
                    </a:prstGeom>
                  </pic:spPr>
                </pic:pic>
              </a:graphicData>
            </a:graphic>
          </wp:inline>
        </w:drawing>
      </w:r>
      <w:r>
        <w:rPr>
          <w:rFonts w:ascii="Times New Roman" w:hAnsi="Times New Roman" w:cs="Times New Roman" w:hint="eastAsia"/>
          <w:noProof/>
          <w:sz w:val="24"/>
        </w:rPr>
        <w:drawing>
          <wp:inline distT="0" distB="0" distL="114300" distR="114300" wp14:anchorId="558873DF" wp14:editId="6ED21BF5">
            <wp:extent cx="2190750" cy="2001520"/>
            <wp:effectExtent l="0" t="0" r="0" b="0"/>
            <wp:docPr id="7" name="图片 7" descr="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8"/>
                    <pic:cNvPicPr>
                      <a:picLocks noChangeAspect="1"/>
                    </pic:cNvPicPr>
                  </pic:nvPicPr>
                  <pic:blipFill>
                    <a:blip r:embed="rId11"/>
                    <a:stretch>
                      <a:fillRect/>
                    </a:stretch>
                  </pic:blipFill>
                  <pic:spPr>
                    <a:xfrm>
                      <a:off x="0" y="0"/>
                      <a:ext cx="2198836" cy="2008586"/>
                    </a:xfrm>
                    <a:prstGeom prst="rect">
                      <a:avLst/>
                    </a:prstGeom>
                  </pic:spPr>
                </pic:pic>
              </a:graphicData>
            </a:graphic>
          </wp:inline>
        </w:drawing>
      </w:r>
      <w:r>
        <w:rPr>
          <w:rFonts w:ascii="Times New Roman" w:hAnsi="Times New Roman" w:cs="Times New Roman" w:hint="eastAsia"/>
          <w:noProof/>
          <w:sz w:val="24"/>
        </w:rPr>
        <w:drawing>
          <wp:inline distT="0" distB="0" distL="114300" distR="114300" wp14:anchorId="0D878011" wp14:editId="2248BB9C">
            <wp:extent cx="2115820" cy="1934845"/>
            <wp:effectExtent l="0" t="0" r="0" b="0"/>
            <wp:docPr id="8" name="图片 8"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72"/>
                    <pic:cNvPicPr>
                      <a:picLocks noChangeAspect="1"/>
                    </pic:cNvPicPr>
                  </pic:nvPicPr>
                  <pic:blipFill>
                    <a:blip r:embed="rId12"/>
                    <a:stretch>
                      <a:fillRect/>
                    </a:stretch>
                  </pic:blipFill>
                  <pic:spPr>
                    <a:xfrm>
                      <a:off x="0" y="0"/>
                      <a:ext cx="2124753" cy="1943044"/>
                    </a:xfrm>
                    <a:prstGeom prst="rect">
                      <a:avLst/>
                    </a:prstGeom>
                  </pic:spPr>
                </pic:pic>
              </a:graphicData>
            </a:graphic>
          </wp:inline>
        </w:drawing>
      </w:r>
    </w:p>
    <w:p w14:paraId="1C017B7E" w14:textId="312798FF" w:rsidR="00DB3BA7" w:rsidRDefault="00000000" w:rsidP="00352292">
      <w:pPr>
        <w:pStyle w:val="Paragraph"/>
      </w:pPr>
      <w:r>
        <w:rPr>
          <w:b/>
          <w:bCs/>
        </w:rPr>
        <w:t>Fig. S1.</w:t>
      </w:r>
      <w:r>
        <w:t xml:space="preserve"> Antiviral effects of SHHS with Vero-E6 cells and 2019-nCoV WIV04 virus treated in different ways</w:t>
      </w:r>
      <w:r>
        <w:rPr>
          <w:i/>
          <w:iCs/>
        </w:rPr>
        <w:t xml:space="preserve"> </w:t>
      </w:r>
      <w:r>
        <w:rPr>
          <w:rFonts w:hint="eastAsia"/>
          <w:lang w:eastAsia="zh-CN"/>
        </w:rPr>
        <w:t>(</w:t>
      </w:r>
      <w:r>
        <w:rPr>
          <w:i/>
          <w:iCs/>
        </w:rPr>
        <w:t>n</w:t>
      </w:r>
      <w:r>
        <w:rPr>
          <w:rFonts w:hint="eastAsia"/>
          <w:lang w:eastAsia="zh-CN"/>
        </w:rPr>
        <w:t xml:space="preserve"> </w:t>
      </w:r>
      <w:r>
        <w:t>＝</w:t>
      </w:r>
      <w:r>
        <w:rPr>
          <w:rFonts w:hint="eastAsia"/>
          <w:lang w:eastAsia="zh-CN"/>
        </w:rPr>
        <w:t xml:space="preserve"> </w:t>
      </w:r>
      <w:r>
        <w:t>4</w:t>
      </w:r>
      <w:r>
        <w:rPr>
          <w:rFonts w:hint="eastAsia"/>
          <w:lang w:eastAsia="zh-CN"/>
        </w:rPr>
        <w:t>)</w:t>
      </w:r>
      <w:r>
        <w:t>. Data are expressed as mean ± SD</w:t>
      </w:r>
      <w:r>
        <w:rPr>
          <w:rFonts w:hint="eastAsia"/>
          <w:lang w:eastAsia="zh-CN"/>
        </w:rPr>
        <w:t>;</w:t>
      </w:r>
      <w:r>
        <w:t xml:space="preserve"> *</w:t>
      </w:r>
      <w:r>
        <w:rPr>
          <w:i/>
          <w:iCs/>
        </w:rPr>
        <w:t>p</w:t>
      </w:r>
      <w:r>
        <w:t xml:space="preserve"> &lt; 0.05, **</w:t>
      </w:r>
      <w:r>
        <w:rPr>
          <w:i/>
          <w:iCs/>
        </w:rPr>
        <w:t>p</w:t>
      </w:r>
      <w:r>
        <w:t xml:space="preserve"> &lt; 0.01, ***</w:t>
      </w:r>
      <w:r>
        <w:rPr>
          <w:i/>
          <w:iCs/>
        </w:rPr>
        <w:t>p</w:t>
      </w:r>
      <w:r>
        <w:t xml:space="preserve"> &lt; 0.001 vs </w:t>
      </w:r>
      <w:r>
        <w:rPr>
          <w:rFonts w:hint="eastAsia"/>
          <w:lang w:eastAsia="zh-CN"/>
        </w:rPr>
        <w:t>m</w:t>
      </w:r>
      <w:r>
        <w:t>odel</w:t>
      </w:r>
      <w:r>
        <w:rPr>
          <w:rFonts w:hint="eastAsia"/>
          <w:lang w:eastAsia="zh-CN"/>
        </w:rPr>
        <w:t xml:space="preserve"> group</w:t>
      </w:r>
      <w:r>
        <w:t>.</w:t>
      </w:r>
    </w:p>
    <w:p w14:paraId="7FEB6165" w14:textId="77777777" w:rsidR="00DB3BA7" w:rsidRDefault="00DB3BA7" w:rsidP="00352292">
      <w:pPr>
        <w:pStyle w:val="Paragraph"/>
      </w:pPr>
    </w:p>
    <w:p w14:paraId="04044A9E" w14:textId="77777777" w:rsidR="00DB3BA7" w:rsidRDefault="00000000" w:rsidP="00D44169">
      <w:pPr>
        <w:pStyle w:val="Paragraph"/>
        <w:jc w:val="center"/>
      </w:pPr>
      <w:r>
        <w:rPr>
          <w:rFonts w:hint="eastAsia"/>
          <w:noProof/>
        </w:rPr>
        <w:drawing>
          <wp:inline distT="0" distB="0" distL="114300" distR="114300" wp14:anchorId="5B520252" wp14:editId="742FFBE5">
            <wp:extent cx="6181090" cy="1527175"/>
            <wp:effectExtent l="0" t="0" r="6350" b="12065"/>
            <wp:docPr id="14" name="图片 14" descr="SHHS-Figure202305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SHHS-Figure20230523(1)-9"/>
                    <pic:cNvPicPr>
                      <a:picLocks noChangeAspect="1"/>
                    </pic:cNvPicPr>
                  </pic:nvPicPr>
                  <pic:blipFill>
                    <a:blip r:embed="rId13"/>
                    <a:stretch>
                      <a:fillRect/>
                    </a:stretch>
                  </pic:blipFill>
                  <pic:spPr>
                    <a:xfrm>
                      <a:off x="0" y="0"/>
                      <a:ext cx="6181090" cy="1527175"/>
                    </a:xfrm>
                    <a:prstGeom prst="rect">
                      <a:avLst/>
                    </a:prstGeom>
                  </pic:spPr>
                </pic:pic>
              </a:graphicData>
            </a:graphic>
          </wp:inline>
        </w:drawing>
      </w:r>
    </w:p>
    <w:p w14:paraId="66D04F98" w14:textId="0FE718E6" w:rsidR="00DB3BA7" w:rsidRDefault="00000000" w:rsidP="00352292">
      <w:pPr>
        <w:pStyle w:val="Paragraph"/>
        <w:rPr>
          <w:lang w:eastAsia="zh-CN"/>
        </w:rPr>
      </w:pPr>
      <w:r>
        <w:rPr>
          <w:b/>
          <w:bCs/>
        </w:rPr>
        <w:t>Fig. S</w:t>
      </w:r>
      <w:r>
        <w:rPr>
          <w:rFonts w:hint="eastAsia"/>
          <w:b/>
          <w:bCs/>
          <w:lang w:eastAsia="zh-CN"/>
        </w:rPr>
        <w:t>2</w:t>
      </w:r>
      <w:r>
        <w:rPr>
          <w:b/>
          <w:bCs/>
        </w:rPr>
        <w:t>.</w:t>
      </w:r>
      <w:r>
        <w:t xml:space="preserve"> </w:t>
      </w:r>
      <w:r>
        <w:rPr>
          <w:rFonts w:hint="eastAsia"/>
          <w:lang w:eastAsia="zh-CN"/>
        </w:rPr>
        <w:t>T</w:t>
      </w:r>
      <w:r>
        <w:t xml:space="preserve">he effects of SHHS on the mRNA expression of </w:t>
      </w:r>
      <w:r>
        <w:rPr>
          <w:i/>
          <w:iCs/>
        </w:rPr>
        <w:t>TNF-α</w:t>
      </w:r>
      <w:r>
        <w:t xml:space="preserve">, </w:t>
      </w:r>
      <w:r>
        <w:rPr>
          <w:i/>
          <w:iCs/>
        </w:rPr>
        <w:t>IL-6</w:t>
      </w:r>
      <w:r>
        <w:t xml:space="preserve">, </w:t>
      </w:r>
      <w:r>
        <w:rPr>
          <w:i/>
          <w:iCs/>
        </w:rPr>
        <w:t>CCL</w:t>
      </w:r>
      <w:r>
        <w:rPr>
          <w:i/>
          <w:iCs/>
          <w:lang w:eastAsia="zh-CN"/>
        </w:rPr>
        <w:t>-</w:t>
      </w:r>
      <w:r>
        <w:rPr>
          <w:i/>
          <w:iCs/>
        </w:rPr>
        <w:t>3</w:t>
      </w:r>
      <w:r>
        <w:t xml:space="preserve">, and </w:t>
      </w:r>
      <w:r>
        <w:rPr>
          <w:i/>
          <w:iCs/>
        </w:rPr>
        <w:t>CXCL-10</w:t>
      </w:r>
      <w:r>
        <w:t xml:space="preserve"> in Vero</w:t>
      </w:r>
      <w:r>
        <w:rPr>
          <w:rFonts w:hint="eastAsia"/>
          <w:lang w:eastAsia="zh-CN"/>
        </w:rPr>
        <w:t>-</w:t>
      </w:r>
      <w:r>
        <w:t>E6 cells infected with SARS-CoV-2</w:t>
      </w:r>
      <w:r>
        <w:rPr>
          <w:rFonts w:hint="eastAsia"/>
          <w:lang w:eastAsia="zh-CN"/>
        </w:rPr>
        <w:t>.</w:t>
      </w:r>
      <w:r>
        <w:t xml:space="preserve"> </w:t>
      </w:r>
      <w:r w:rsidR="007F4B69">
        <w:rPr>
          <w:rFonts w:hint="eastAsia"/>
          <w:lang w:eastAsia="zh-CN"/>
        </w:rPr>
        <w:t>D</w:t>
      </w:r>
      <w:r>
        <w:t xml:space="preserve">ata </w:t>
      </w:r>
      <w:r w:rsidR="007F4B69">
        <w:rPr>
          <w:rFonts w:hint="eastAsia"/>
          <w:lang w:eastAsia="zh-CN"/>
        </w:rPr>
        <w:t>ar</w:t>
      </w:r>
      <w:r>
        <w:t>e presented as the means ±</w:t>
      </w:r>
      <w:r w:rsidR="007F4B69">
        <w:rPr>
          <w:rFonts w:hint="eastAsia"/>
          <w:lang w:eastAsia="zh-CN"/>
        </w:rPr>
        <w:t xml:space="preserve"> </w:t>
      </w:r>
      <w:r>
        <w:t>SDs</w:t>
      </w:r>
      <w:r>
        <w:rPr>
          <w:rFonts w:hint="eastAsia"/>
          <w:lang w:eastAsia="zh-CN"/>
        </w:rPr>
        <w:t>.</w:t>
      </w:r>
      <w:r>
        <w:t xml:space="preserve"> *</w:t>
      </w:r>
      <w:r>
        <w:rPr>
          <w:i/>
          <w:iCs/>
        </w:rPr>
        <w:t>p</w:t>
      </w:r>
      <w:r>
        <w:t xml:space="preserve"> &lt; 0.05, **</w:t>
      </w:r>
      <w:r>
        <w:rPr>
          <w:i/>
          <w:iCs/>
        </w:rPr>
        <w:t>p</w:t>
      </w:r>
      <w:r>
        <w:t xml:space="preserve"> &lt; 0.01</w:t>
      </w:r>
      <w:r>
        <w:rPr>
          <w:rFonts w:hint="eastAsia"/>
          <w:lang w:eastAsia="zh-CN"/>
        </w:rPr>
        <w:t>,</w:t>
      </w:r>
      <w:r>
        <w:t xml:space="preserve"> ***</w:t>
      </w:r>
      <w:r>
        <w:rPr>
          <w:i/>
          <w:iCs/>
        </w:rPr>
        <w:t>p</w:t>
      </w:r>
      <w:r>
        <w:t xml:space="preserve"> &lt; 0.001vs </w:t>
      </w:r>
      <w:r>
        <w:rPr>
          <w:rFonts w:hint="eastAsia"/>
          <w:lang w:eastAsia="zh-CN"/>
        </w:rPr>
        <w:t>m</w:t>
      </w:r>
      <w:r>
        <w:t xml:space="preserve">odel </w:t>
      </w:r>
      <w:r>
        <w:rPr>
          <w:rFonts w:hint="eastAsia"/>
          <w:lang w:eastAsia="zh-CN"/>
        </w:rPr>
        <w:t>group;</w:t>
      </w:r>
      <w:r>
        <w:t xml:space="preserve"> </w:t>
      </w:r>
      <w:r>
        <w:rPr>
          <w:rFonts w:hint="eastAsia"/>
          <w:vertAlign w:val="superscript"/>
          <w:lang w:eastAsia="zh-CN"/>
        </w:rPr>
        <w:t>###</w:t>
      </w:r>
      <w:r>
        <w:rPr>
          <w:i/>
          <w:iCs/>
        </w:rPr>
        <w:t>p</w:t>
      </w:r>
      <w:r>
        <w:t xml:space="preserve"> &lt; 0.001 vs the blank group.</w:t>
      </w:r>
    </w:p>
    <w:p w14:paraId="3A791F10" w14:textId="77777777" w:rsidR="00DB3BA7" w:rsidRDefault="00DB3BA7" w:rsidP="00352292">
      <w:pPr>
        <w:pStyle w:val="Paragraph"/>
      </w:pPr>
    </w:p>
    <w:p w14:paraId="53A985F3" w14:textId="77777777" w:rsidR="00DB3BA7" w:rsidRDefault="00000000" w:rsidP="00D44169">
      <w:pPr>
        <w:pStyle w:val="Paragraph"/>
        <w:jc w:val="center"/>
      </w:pPr>
      <w:r>
        <w:rPr>
          <w:rFonts w:hint="eastAsia"/>
          <w:noProof/>
        </w:rPr>
        <w:drawing>
          <wp:inline distT="0" distB="0" distL="114300" distR="114300" wp14:anchorId="6FDF86E9" wp14:editId="6D478942">
            <wp:extent cx="1729740" cy="1544955"/>
            <wp:effectExtent l="0" t="0" r="0" b="0"/>
            <wp:docPr id="19" name="图片 19" descr="HE定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HE定量"/>
                    <pic:cNvPicPr>
                      <a:picLocks noChangeAspect="1"/>
                    </pic:cNvPicPr>
                  </pic:nvPicPr>
                  <pic:blipFill>
                    <a:blip r:embed="rId14"/>
                    <a:stretch>
                      <a:fillRect/>
                    </a:stretch>
                  </pic:blipFill>
                  <pic:spPr>
                    <a:xfrm>
                      <a:off x="0" y="0"/>
                      <a:ext cx="1729740" cy="1544955"/>
                    </a:xfrm>
                    <a:prstGeom prst="rect">
                      <a:avLst/>
                    </a:prstGeom>
                  </pic:spPr>
                </pic:pic>
              </a:graphicData>
            </a:graphic>
          </wp:inline>
        </w:drawing>
      </w:r>
    </w:p>
    <w:p w14:paraId="29848CA7" w14:textId="27DD7CAD" w:rsidR="00DB3BA7" w:rsidRDefault="00000000" w:rsidP="00352292">
      <w:pPr>
        <w:pStyle w:val="Paragraph"/>
        <w:rPr>
          <w:lang w:eastAsia="zh-CN"/>
        </w:rPr>
      </w:pPr>
      <w:r>
        <w:t xml:space="preserve"> </w:t>
      </w:r>
      <w:r>
        <w:rPr>
          <w:b/>
          <w:bCs/>
        </w:rPr>
        <w:t>Fig. S</w:t>
      </w:r>
      <w:r>
        <w:rPr>
          <w:rFonts w:hint="eastAsia"/>
          <w:b/>
          <w:bCs/>
          <w:lang w:eastAsia="zh-CN"/>
        </w:rPr>
        <w:t>3</w:t>
      </w:r>
      <w:r>
        <w:rPr>
          <w:b/>
          <w:bCs/>
        </w:rPr>
        <w:t>.</w:t>
      </w:r>
      <w:r>
        <w:t xml:space="preserve"> </w:t>
      </w:r>
      <w:r>
        <w:rPr>
          <w:rFonts w:hint="eastAsia"/>
          <w:lang w:eastAsia="zh-CN"/>
        </w:rPr>
        <w:t xml:space="preserve">The </w:t>
      </w:r>
      <w:r>
        <w:t>pathological injury scores in</w:t>
      </w:r>
      <w:r>
        <w:rPr>
          <w:rFonts w:hint="eastAsia"/>
          <w:lang w:eastAsia="zh-CN"/>
        </w:rPr>
        <w:t xml:space="preserve"> </w:t>
      </w:r>
      <w:r>
        <w:t>K18-hACE2 mice lung sections</w:t>
      </w:r>
      <w:r>
        <w:rPr>
          <w:rFonts w:hint="eastAsia"/>
          <w:lang w:eastAsia="zh-CN"/>
        </w:rPr>
        <w:t xml:space="preserve"> (</w:t>
      </w:r>
      <w:r>
        <w:rPr>
          <w:i/>
          <w:iCs/>
        </w:rPr>
        <w:t>n</w:t>
      </w:r>
      <w:r>
        <w:rPr>
          <w:rFonts w:hint="eastAsia"/>
          <w:lang w:eastAsia="zh-CN"/>
        </w:rPr>
        <w:t xml:space="preserve"> </w:t>
      </w:r>
      <w:r>
        <w:t>=</w:t>
      </w:r>
      <w:r>
        <w:rPr>
          <w:rFonts w:hint="eastAsia"/>
          <w:lang w:eastAsia="zh-CN"/>
        </w:rPr>
        <w:t xml:space="preserve"> </w:t>
      </w:r>
      <w:r>
        <w:t>5</w:t>
      </w:r>
      <w:r>
        <w:rPr>
          <w:rFonts w:hint="eastAsia"/>
          <w:lang w:eastAsia="zh-CN"/>
        </w:rPr>
        <w:t>)</w:t>
      </w:r>
      <w:r>
        <w:t>.</w:t>
      </w:r>
      <w:r>
        <w:rPr>
          <w:rFonts w:hint="eastAsia"/>
          <w:lang w:eastAsia="zh-CN"/>
        </w:rPr>
        <w:t xml:space="preserve"> </w:t>
      </w:r>
      <w:r w:rsidR="007F4B69">
        <w:rPr>
          <w:rFonts w:hint="eastAsia"/>
          <w:lang w:eastAsia="zh-CN"/>
        </w:rPr>
        <w:t>D</w:t>
      </w:r>
      <w:r>
        <w:t xml:space="preserve">ata </w:t>
      </w:r>
      <w:r w:rsidR="007F4B69">
        <w:rPr>
          <w:rFonts w:hint="eastAsia"/>
          <w:lang w:eastAsia="zh-CN"/>
        </w:rPr>
        <w:t>a</w:t>
      </w:r>
      <w:r>
        <w:t>re presented as the means ± SDs; ***</w:t>
      </w:r>
      <w:r>
        <w:rPr>
          <w:i/>
          <w:iCs/>
        </w:rPr>
        <w:t>p</w:t>
      </w:r>
      <w:r>
        <w:t xml:space="preserve"> &lt; 0.001 vs </w:t>
      </w:r>
      <w:r>
        <w:rPr>
          <w:rFonts w:hint="eastAsia"/>
          <w:lang w:eastAsia="zh-CN"/>
        </w:rPr>
        <w:t>m</w:t>
      </w:r>
      <w:r>
        <w:t>odel</w:t>
      </w:r>
      <w:r>
        <w:rPr>
          <w:rFonts w:hint="eastAsia"/>
          <w:lang w:eastAsia="zh-CN"/>
        </w:rPr>
        <w:t xml:space="preserve"> group</w:t>
      </w:r>
      <w:r>
        <w:t>.</w:t>
      </w:r>
      <w:r>
        <w:rPr>
          <w:rFonts w:hint="eastAsia"/>
          <w:lang w:eastAsia="zh-CN"/>
        </w:rPr>
        <w:t xml:space="preserve"> </w:t>
      </w:r>
    </w:p>
    <w:p w14:paraId="154E2E47" w14:textId="77777777" w:rsidR="00DB3BA7" w:rsidRDefault="00DB3BA7" w:rsidP="00352292">
      <w:pPr>
        <w:pStyle w:val="Paragraph"/>
      </w:pPr>
    </w:p>
    <w:p w14:paraId="2DDF6139" w14:textId="21C45DBC" w:rsidR="00DB3BA7" w:rsidRDefault="00000000" w:rsidP="00D44169">
      <w:pPr>
        <w:pStyle w:val="Paragraph"/>
        <w:jc w:val="center"/>
      </w:pPr>
      <w:r>
        <w:rPr>
          <w:rFonts w:hint="eastAsia"/>
          <w:noProof/>
        </w:rPr>
        <w:lastRenderedPageBreak/>
        <w:drawing>
          <wp:inline distT="0" distB="0" distL="114300" distR="114300" wp14:anchorId="6C69A97A" wp14:editId="2C979AF1">
            <wp:extent cx="1746250" cy="1508760"/>
            <wp:effectExtent l="0" t="0" r="0" b="0"/>
            <wp:docPr id="17" name="图片 17" descr="Dat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Data 3"/>
                    <pic:cNvPicPr>
                      <a:picLocks noChangeAspect="1"/>
                    </pic:cNvPicPr>
                  </pic:nvPicPr>
                  <pic:blipFill>
                    <a:blip r:embed="rId15"/>
                    <a:stretch>
                      <a:fillRect/>
                    </a:stretch>
                  </pic:blipFill>
                  <pic:spPr>
                    <a:xfrm>
                      <a:off x="0" y="0"/>
                      <a:ext cx="1746250" cy="1508760"/>
                    </a:xfrm>
                    <a:prstGeom prst="rect">
                      <a:avLst/>
                    </a:prstGeom>
                  </pic:spPr>
                </pic:pic>
              </a:graphicData>
            </a:graphic>
          </wp:inline>
        </w:drawing>
      </w:r>
      <w:r>
        <w:rPr>
          <w:rFonts w:hint="eastAsia"/>
          <w:noProof/>
        </w:rPr>
        <w:drawing>
          <wp:inline distT="0" distB="0" distL="114300" distR="114300" wp14:anchorId="4F1FDF80" wp14:editId="14CE0413">
            <wp:extent cx="1868170" cy="1587500"/>
            <wp:effectExtent l="0" t="0" r="0" b="0"/>
            <wp:docPr id="18" name="图片 18" descr="NT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NTD"/>
                    <pic:cNvPicPr>
                      <a:picLocks noChangeAspect="1"/>
                    </pic:cNvPicPr>
                  </pic:nvPicPr>
                  <pic:blipFill>
                    <a:blip r:embed="rId16"/>
                    <a:stretch>
                      <a:fillRect/>
                    </a:stretch>
                  </pic:blipFill>
                  <pic:spPr>
                    <a:xfrm>
                      <a:off x="0" y="0"/>
                      <a:ext cx="1868170" cy="1587500"/>
                    </a:xfrm>
                    <a:prstGeom prst="rect">
                      <a:avLst/>
                    </a:prstGeom>
                  </pic:spPr>
                </pic:pic>
              </a:graphicData>
            </a:graphic>
          </wp:inline>
        </w:drawing>
      </w:r>
    </w:p>
    <w:p w14:paraId="6DA190C2" w14:textId="0A9A1DF4" w:rsidR="00DB3BA7" w:rsidRDefault="00000000" w:rsidP="00352292">
      <w:pPr>
        <w:pStyle w:val="Paragraph"/>
      </w:pPr>
      <w:r>
        <w:rPr>
          <w:b/>
          <w:bCs/>
        </w:rPr>
        <w:t>Fig. S</w:t>
      </w:r>
      <w:r>
        <w:rPr>
          <w:rFonts w:hint="eastAsia"/>
          <w:b/>
          <w:bCs/>
          <w:lang w:eastAsia="zh-CN"/>
        </w:rPr>
        <w:t>4</w:t>
      </w:r>
      <w:r>
        <w:rPr>
          <w:b/>
          <w:bCs/>
        </w:rPr>
        <w:t>.</w:t>
      </w:r>
      <w:r>
        <w:t xml:space="preserve"> </w:t>
      </w:r>
      <w:r>
        <w:rPr>
          <w:rFonts w:hint="eastAsia"/>
          <w:lang w:eastAsia="zh-CN"/>
        </w:rPr>
        <w:t xml:space="preserve">The </w:t>
      </w:r>
      <w:r w:rsidR="00352292">
        <w:rPr>
          <w:rFonts w:hint="eastAsia"/>
          <w:lang w:eastAsia="zh-CN"/>
        </w:rPr>
        <w:t>i</w:t>
      </w:r>
      <w:r>
        <w:t>mmunofluorescence</w:t>
      </w:r>
      <w:r>
        <w:rPr>
          <w:rFonts w:hint="eastAsia"/>
          <w:lang w:eastAsia="zh-CN"/>
        </w:rPr>
        <w:t xml:space="preserve"> </w:t>
      </w:r>
      <w:r>
        <w:t xml:space="preserve">quantification of anti-SARS-CoV-2 spike RBD and NTD protein in lung sections from K18-hACE2 mice </w:t>
      </w:r>
      <w:r>
        <w:rPr>
          <w:rFonts w:hint="eastAsia"/>
          <w:lang w:eastAsia="zh-CN"/>
        </w:rPr>
        <w:t>(</w:t>
      </w:r>
      <w:r>
        <w:rPr>
          <w:i/>
          <w:iCs/>
        </w:rPr>
        <w:t>n</w:t>
      </w:r>
      <w:r>
        <w:rPr>
          <w:rFonts w:hint="eastAsia"/>
          <w:lang w:eastAsia="zh-CN"/>
        </w:rPr>
        <w:t xml:space="preserve"> </w:t>
      </w:r>
      <w:r>
        <w:t>=</w:t>
      </w:r>
      <w:r>
        <w:rPr>
          <w:rFonts w:hint="eastAsia"/>
          <w:lang w:eastAsia="zh-CN"/>
        </w:rPr>
        <w:t xml:space="preserve"> </w:t>
      </w:r>
      <w:r>
        <w:t>3</w:t>
      </w:r>
      <w:r>
        <w:rPr>
          <w:rFonts w:hint="eastAsia"/>
          <w:lang w:eastAsia="zh-CN"/>
        </w:rPr>
        <w:t>)</w:t>
      </w:r>
      <w:r>
        <w:t>.</w:t>
      </w:r>
      <w:r>
        <w:rPr>
          <w:rFonts w:hint="eastAsia"/>
          <w:lang w:eastAsia="zh-CN"/>
        </w:rPr>
        <w:t xml:space="preserve"> </w:t>
      </w:r>
      <w:r>
        <w:t xml:space="preserve"> </w:t>
      </w:r>
      <w:r w:rsidR="007F4B69">
        <w:rPr>
          <w:rFonts w:hint="eastAsia"/>
          <w:lang w:eastAsia="zh-CN"/>
        </w:rPr>
        <w:t>D</w:t>
      </w:r>
      <w:r>
        <w:t xml:space="preserve">ata </w:t>
      </w:r>
      <w:r w:rsidR="007F4B69">
        <w:rPr>
          <w:rFonts w:hint="eastAsia"/>
          <w:lang w:eastAsia="zh-CN"/>
        </w:rPr>
        <w:t>ar</w:t>
      </w:r>
      <w:r>
        <w:t>e presented as the means ± SDs; *</w:t>
      </w:r>
      <w:r>
        <w:rPr>
          <w:i/>
          <w:iCs/>
        </w:rPr>
        <w:t>p</w:t>
      </w:r>
      <w:r>
        <w:t xml:space="preserve"> &lt; 0.05, **</w:t>
      </w:r>
      <w:r>
        <w:rPr>
          <w:i/>
          <w:iCs/>
        </w:rPr>
        <w:t>p</w:t>
      </w:r>
      <w:r>
        <w:t xml:space="preserve"> &lt; 0.01</w:t>
      </w:r>
      <w:r>
        <w:rPr>
          <w:rFonts w:hint="eastAsia"/>
          <w:lang w:eastAsia="zh-CN"/>
        </w:rPr>
        <w:t xml:space="preserve"> </w:t>
      </w:r>
      <w:r>
        <w:t xml:space="preserve">vs </w:t>
      </w:r>
      <w:r>
        <w:rPr>
          <w:rFonts w:hint="eastAsia"/>
          <w:lang w:eastAsia="zh-CN"/>
        </w:rPr>
        <w:t>m</w:t>
      </w:r>
      <w:r>
        <w:t>odel</w:t>
      </w:r>
      <w:r>
        <w:rPr>
          <w:rFonts w:hint="eastAsia"/>
          <w:lang w:eastAsia="zh-CN"/>
        </w:rPr>
        <w:t xml:space="preserve"> group</w:t>
      </w:r>
      <w:r>
        <w:t>.</w:t>
      </w:r>
    </w:p>
    <w:p w14:paraId="14E768FB" w14:textId="77777777" w:rsidR="00DB3BA7" w:rsidRDefault="00DB3BA7" w:rsidP="00352292">
      <w:pPr>
        <w:pStyle w:val="Paragraph"/>
      </w:pPr>
    </w:p>
    <w:p w14:paraId="0CB31B0F" w14:textId="77777777" w:rsidR="00DB3BA7" w:rsidRDefault="00000000" w:rsidP="00D44169">
      <w:pPr>
        <w:pStyle w:val="Paragraph"/>
        <w:jc w:val="center"/>
      </w:pPr>
      <w:r>
        <w:rPr>
          <w:rFonts w:hint="eastAsia"/>
          <w:noProof/>
        </w:rPr>
        <w:drawing>
          <wp:inline distT="0" distB="0" distL="114300" distR="114300" wp14:anchorId="3E7F06D3" wp14:editId="2A358FCA">
            <wp:extent cx="2540635" cy="2352675"/>
            <wp:effectExtent l="0" t="0" r="0" b="0"/>
            <wp:docPr id="15" name="图片 15" descr="病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病理"/>
                    <pic:cNvPicPr>
                      <a:picLocks noChangeAspect="1"/>
                    </pic:cNvPicPr>
                  </pic:nvPicPr>
                  <pic:blipFill>
                    <a:blip r:embed="rId17"/>
                    <a:stretch>
                      <a:fillRect/>
                    </a:stretch>
                  </pic:blipFill>
                  <pic:spPr>
                    <a:xfrm>
                      <a:off x="0" y="0"/>
                      <a:ext cx="2540635" cy="2352675"/>
                    </a:xfrm>
                    <a:prstGeom prst="rect">
                      <a:avLst/>
                    </a:prstGeom>
                  </pic:spPr>
                </pic:pic>
              </a:graphicData>
            </a:graphic>
          </wp:inline>
        </w:drawing>
      </w:r>
    </w:p>
    <w:p w14:paraId="23325B7B" w14:textId="06B74D07" w:rsidR="00DB3BA7" w:rsidRDefault="00000000" w:rsidP="00352292">
      <w:pPr>
        <w:pStyle w:val="Paragraph"/>
      </w:pPr>
      <w:r>
        <w:rPr>
          <w:b/>
          <w:bCs/>
        </w:rPr>
        <w:t>Fig. S</w:t>
      </w:r>
      <w:r>
        <w:rPr>
          <w:rFonts w:hint="eastAsia"/>
          <w:b/>
          <w:bCs/>
          <w:lang w:eastAsia="zh-CN"/>
        </w:rPr>
        <w:t>5</w:t>
      </w:r>
      <w:r>
        <w:rPr>
          <w:b/>
          <w:bCs/>
        </w:rPr>
        <w:t>.</w:t>
      </w:r>
      <w:r>
        <w:rPr>
          <w:rFonts w:hint="eastAsia"/>
          <w:b/>
          <w:bCs/>
          <w:lang w:eastAsia="zh-CN"/>
        </w:rPr>
        <w:t xml:space="preserve">  </w:t>
      </w:r>
      <w:r>
        <w:rPr>
          <w:rFonts w:hint="eastAsia"/>
          <w:lang w:eastAsia="zh-CN"/>
        </w:rPr>
        <w:t>T</w:t>
      </w:r>
      <w:r>
        <w:t>he pathological injury scores of mouse lung tissue</w:t>
      </w:r>
      <w:r>
        <w:rPr>
          <w:rFonts w:hint="eastAsia"/>
          <w:lang w:eastAsia="zh-CN"/>
        </w:rPr>
        <w:t xml:space="preserve"> (</w:t>
      </w:r>
      <w:r>
        <w:rPr>
          <w:i/>
          <w:iCs/>
        </w:rPr>
        <w:t>n</w:t>
      </w:r>
      <w:r>
        <w:rPr>
          <w:rFonts w:hint="eastAsia"/>
          <w:lang w:eastAsia="zh-CN"/>
        </w:rPr>
        <w:t xml:space="preserve"> </w:t>
      </w:r>
      <w:r>
        <w:t>=</w:t>
      </w:r>
      <w:r>
        <w:rPr>
          <w:rFonts w:hint="eastAsia"/>
          <w:lang w:eastAsia="zh-CN"/>
        </w:rPr>
        <w:t xml:space="preserve"> </w:t>
      </w:r>
      <w:r>
        <w:t>5</w:t>
      </w:r>
      <w:r>
        <w:rPr>
          <w:rFonts w:hint="eastAsia"/>
          <w:lang w:eastAsia="zh-CN"/>
        </w:rPr>
        <w:t xml:space="preserve">).  </w:t>
      </w:r>
      <w:r w:rsidR="007F4B69">
        <w:rPr>
          <w:rFonts w:hint="eastAsia"/>
          <w:lang w:eastAsia="zh-CN"/>
        </w:rPr>
        <w:t>D</w:t>
      </w:r>
      <w:r>
        <w:t xml:space="preserve">ata </w:t>
      </w:r>
      <w:r w:rsidR="007F4B69">
        <w:rPr>
          <w:rFonts w:hint="eastAsia"/>
          <w:lang w:eastAsia="zh-CN"/>
        </w:rPr>
        <w:t>ar</w:t>
      </w:r>
      <w:r>
        <w:t>e presented as the means ± SDs; ***</w:t>
      </w:r>
      <w:r>
        <w:rPr>
          <w:i/>
          <w:iCs/>
        </w:rPr>
        <w:t>p</w:t>
      </w:r>
      <w:r>
        <w:t xml:space="preserve"> &lt; 0.001 vs </w:t>
      </w:r>
      <w:r>
        <w:rPr>
          <w:rFonts w:hint="eastAsia"/>
          <w:lang w:eastAsia="zh-CN"/>
        </w:rPr>
        <w:t>m</w:t>
      </w:r>
      <w:r>
        <w:t>odel</w:t>
      </w:r>
      <w:r>
        <w:rPr>
          <w:rFonts w:hint="eastAsia"/>
          <w:lang w:eastAsia="zh-CN"/>
        </w:rPr>
        <w:t xml:space="preserve"> </w:t>
      </w:r>
      <w:r>
        <w:rPr>
          <w:lang w:eastAsia="zh-CN"/>
        </w:rPr>
        <w:t>group</w:t>
      </w:r>
      <w:r>
        <w:rPr>
          <w:rFonts w:hint="eastAsia"/>
          <w:lang w:eastAsia="zh-CN"/>
        </w:rPr>
        <w:t>;</w:t>
      </w:r>
      <w:r>
        <w:t xml:space="preserve"> </w:t>
      </w:r>
      <w:r>
        <w:rPr>
          <w:rFonts w:hint="eastAsia"/>
          <w:vertAlign w:val="superscript"/>
          <w:lang w:eastAsia="zh-CN"/>
        </w:rPr>
        <w:t>###</w:t>
      </w:r>
      <w:r>
        <w:rPr>
          <w:i/>
          <w:iCs/>
        </w:rPr>
        <w:t>p</w:t>
      </w:r>
      <w:r>
        <w:t xml:space="preserve"> &lt; 0.001 vs the </w:t>
      </w:r>
      <w:r>
        <w:rPr>
          <w:rFonts w:hint="eastAsia"/>
          <w:lang w:eastAsia="zh-CN"/>
        </w:rPr>
        <w:t>control</w:t>
      </w:r>
      <w:r>
        <w:t xml:space="preserve"> group</w:t>
      </w:r>
      <w:r>
        <w:rPr>
          <w:rFonts w:hint="eastAsia"/>
          <w:lang w:eastAsia="zh-CN"/>
        </w:rPr>
        <w:t>.</w:t>
      </w:r>
    </w:p>
    <w:p w14:paraId="5DEC4277" w14:textId="77777777" w:rsidR="00DB3BA7" w:rsidRDefault="00DB3BA7" w:rsidP="00352292">
      <w:pPr>
        <w:pStyle w:val="Paragraph"/>
      </w:pPr>
    </w:p>
    <w:p w14:paraId="4BBEC5B1" w14:textId="77777777" w:rsidR="00DB3BA7" w:rsidRDefault="00000000" w:rsidP="00D44169">
      <w:pPr>
        <w:pStyle w:val="Paragraph"/>
        <w:jc w:val="center"/>
      </w:pPr>
      <w:r>
        <w:rPr>
          <w:rFonts w:hint="eastAsia"/>
          <w:noProof/>
        </w:rPr>
        <w:drawing>
          <wp:inline distT="0" distB="0" distL="114300" distR="114300" wp14:anchorId="63DA08A1" wp14:editId="3E89F6EF">
            <wp:extent cx="1841500" cy="1687830"/>
            <wp:effectExtent l="0" t="0" r="0" b="0"/>
            <wp:docPr id="16" name="图片 16" descr="Dat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Data 1"/>
                    <pic:cNvPicPr>
                      <a:picLocks noChangeAspect="1"/>
                    </pic:cNvPicPr>
                  </pic:nvPicPr>
                  <pic:blipFill>
                    <a:blip r:embed="rId18"/>
                    <a:stretch>
                      <a:fillRect/>
                    </a:stretch>
                  </pic:blipFill>
                  <pic:spPr>
                    <a:xfrm>
                      <a:off x="0" y="0"/>
                      <a:ext cx="1841500" cy="1687830"/>
                    </a:xfrm>
                    <a:prstGeom prst="rect">
                      <a:avLst/>
                    </a:prstGeom>
                  </pic:spPr>
                </pic:pic>
              </a:graphicData>
            </a:graphic>
          </wp:inline>
        </w:drawing>
      </w:r>
    </w:p>
    <w:p w14:paraId="70B2F7CE" w14:textId="77777777" w:rsidR="00DB3BA7" w:rsidRDefault="00000000" w:rsidP="00352292">
      <w:pPr>
        <w:pStyle w:val="Paragraph"/>
        <w:jc w:val="center"/>
      </w:pPr>
      <w:r>
        <w:rPr>
          <w:b/>
          <w:bCs/>
        </w:rPr>
        <w:t>Fig. S</w:t>
      </w:r>
      <w:r>
        <w:rPr>
          <w:rFonts w:hint="eastAsia"/>
          <w:b/>
          <w:bCs/>
          <w:lang w:eastAsia="zh-CN"/>
        </w:rPr>
        <w:t>6</w:t>
      </w:r>
      <w:r>
        <w:rPr>
          <w:b/>
          <w:bCs/>
        </w:rPr>
        <w:t>.</w:t>
      </w:r>
      <w:r>
        <w:rPr>
          <w:rFonts w:hint="eastAsia"/>
          <w:b/>
          <w:bCs/>
          <w:lang w:eastAsia="zh-CN"/>
        </w:rPr>
        <w:t xml:space="preserve"> </w:t>
      </w:r>
      <w:r>
        <w:t xml:space="preserve"> Viability of RAW264.7 cells treated with SHHS</w:t>
      </w:r>
      <w:r>
        <w:rPr>
          <w:rFonts w:hint="eastAsia"/>
          <w:lang w:eastAsia="zh-CN"/>
        </w:rPr>
        <w:t xml:space="preserve"> (</w:t>
      </w:r>
      <w:r>
        <w:rPr>
          <w:i/>
          <w:iCs/>
        </w:rPr>
        <w:t>n</w:t>
      </w:r>
      <w:r>
        <w:rPr>
          <w:rFonts w:hint="eastAsia"/>
          <w:lang w:eastAsia="zh-CN"/>
        </w:rPr>
        <w:t xml:space="preserve"> </w:t>
      </w:r>
      <w:r>
        <w:t>=</w:t>
      </w:r>
      <w:r>
        <w:rPr>
          <w:rFonts w:hint="eastAsia"/>
          <w:lang w:eastAsia="zh-CN"/>
        </w:rPr>
        <w:t xml:space="preserve"> </w:t>
      </w:r>
      <w:r>
        <w:t>3</w:t>
      </w:r>
      <w:r>
        <w:rPr>
          <w:rFonts w:hint="eastAsia"/>
          <w:lang w:eastAsia="zh-CN"/>
        </w:rPr>
        <w:t>)</w:t>
      </w:r>
      <w:r>
        <w:t>.</w:t>
      </w:r>
    </w:p>
    <w:p w14:paraId="0E01A1FD" w14:textId="77777777" w:rsidR="00D44169" w:rsidRDefault="00D44169" w:rsidP="00D44169">
      <w:pPr>
        <w:pStyle w:val="Paragraph"/>
        <w:rPr>
          <w:lang w:eastAsia="zh-CN"/>
        </w:rPr>
      </w:pPr>
    </w:p>
    <w:p w14:paraId="3B5C19BA" w14:textId="77777777" w:rsidR="00D44169" w:rsidRPr="00EA61C5" w:rsidRDefault="00D44169" w:rsidP="00D44169">
      <w:pPr>
        <w:pStyle w:val="Paragraph"/>
        <w:rPr>
          <w:lang w:eastAsia="zh-CN"/>
        </w:rPr>
      </w:pPr>
    </w:p>
    <w:p w14:paraId="1CD9983E" w14:textId="77777777" w:rsidR="00DB3BA7" w:rsidRDefault="00000000">
      <w:pPr>
        <w:jc w:val="center"/>
        <w:rPr>
          <w:rFonts w:ascii="Times New Roman" w:hAnsi="Times New Roman" w:cs="Times New Roman"/>
          <w:sz w:val="24"/>
        </w:rPr>
      </w:pPr>
      <w:r>
        <w:rPr>
          <w:rFonts w:ascii="Times New Roman" w:hAnsi="Times New Roman" w:cs="Times New Roman"/>
          <w:noProof/>
          <w:sz w:val="24"/>
        </w:rPr>
        <w:lastRenderedPageBreak/>
        <w:drawing>
          <wp:inline distT="0" distB="0" distL="0" distR="0" wp14:anchorId="4DD2FE9F" wp14:editId="327F04C3">
            <wp:extent cx="5320030" cy="8037830"/>
            <wp:effectExtent l="0" t="0" r="1397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20030" cy="8037830"/>
                    </a:xfrm>
                    <a:prstGeom prst="rect">
                      <a:avLst/>
                    </a:prstGeom>
                  </pic:spPr>
                </pic:pic>
              </a:graphicData>
            </a:graphic>
          </wp:inline>
        </w:drawing>
      </w:r>
    </w:p>
    <w:p w14:paraId="62B2467B" w14:textId="6619A8E4" w:rsidR="00DB3BA7" w:rsidRDefault="00000000" w:rsidP="00352292">
      <w:pPr>
        <w:pStyle w:val="Paragraph"/>
      </w:pPr>
      <w:r>
        <w:rPr>
          <w:b/>
          <w:bCs/>
        </w:rPr>
        <w:t>Fig</w:t>
      </w:r>
      <w:r>
        <w:rPr>
          <w:rFonts w:hint="eastAsia"/>
          <w:b/>
          <w:bCs/>
        </w:rPr>
        <w:t>.</w:t>
      </w:r>
      <w:r>
        <w:rPr>
          <w:b/>
          <w:bCs/>
        </w:rPr>
        <w:t xml:space="preserve"> </w:t>
      </w:r>
      <w:r>
        <w:rPr>
          <w:rFonts w:hint="eastAsia"/>
          <w:b/>
          <w:bCs/>
        </w:rPr>
        <w:t>S</w:t>
      </w:r>
      <w:r>
        <w:rPr>
          <w:rFonts w:hint="eastAsia"/>
          <w:b/>
          <w:bCs/>
          <w:lang w:eastAsia="zh-CN"/>
        </w:rPr>
        <w:t>7</w:t>
      </w:r>
      <w:r>
        <w:rPr>
          <w:rFonts w:hint="eastAsia"/>
          <w:b/>
          <w:bCs/>
        </w:rPr>
        <w:t xml:space="preserve">. </w:t>
      </w:r>
      <w:r>
        <w:t xml:space="preserve">Direct binding between active compounds and hACE2 on CM5 sensor chip. </w:t>
      </w:r>
      <w:r>
        <w:rPr>
          <w:i/>
          <w:iCs/>
        </w:rPr>
        <w:t>K</w:t>
      </w:r>
      <w:r>
        <w:rPr>
          <w:vertAlign w:val="subscript"/>
        </w:rPr>
        <w:t>D</w:t>
      </w:r>
      <w:r>
        <w:t xml:space="preserve"> value</w:t>
      </w:r>
      <w:r>
        <w:rPr>
          <w:rFonts w:hint="eastAsia"/>
          <w:lang w:eastAsia="zh-CN"/>
        </w:rPr>
        <w:t>s</w:t>
      </w:r>
      <w:r>
        <w:t xml:space="preserve"> of</w:t>
      </w:r>
      <w:r w:rsidR="00352292">
        <w:t xml:space="preserve"> (A)</w:t>
      </w:r>
      <w:r>
        <w:t xml:space="preserve"> marmesin,</w:t>
      </w:r>
      <w:r w:rsidR="00352292">
        <w:t xml:space="preserve"> (B)</w:t>
      </w:r>
      <w:r>
        <w:t xml:space="preserve"> gallic acid,</w:t>
      </w:r>
      <w:r w:rsidR="00352292">
        <w:t xml:space="preserve"> (C)</w:t>
      </w:r>
      <w:r>
        <w:t xml:space="preserve"> aegeline and</w:t>
      </w:r>
      <w:r w:rsidR="00352292">
        <w:t xml:space="preserve"> (D)</w:t>
      </w:r>
      <w:r>
        <w:t xml:space="preserve"> apigenin to hACE2 were 10.8, 16.3, 16.7, 24.2 µM, respectively. </w:t>
      </w:r>
      <w:r>
        <w:rPr>
          <w:i/>
          <w:iCs/>
        </w:rPr>
        <w:t>K</w:t>
      </w:r>
      <w:r>
        <w:rPr>
          <w:vertAlign w:val="subscript"/>
        </w:rPr>
        <w:t>D</w:t>
      </w:r>
      <w:r>
        <w:t xml:space="preserve"> value of each compound was fitted by using steady state affinity mode.</w:t>
      </w:r>
    </w:p>
    <w:p w14:paraId="762ABC2E" w14:textId="77777777" w:rsidR="00DB3BA7" w:rsidRDefault="00DB3BA7">
      <w:pPr>
        <w:rPr>
          <w:rFonts w:ascii="Times New Roman" w:hAnsi="Times New Roman" w:cs="Times New Roman"/>
          <w:sz w:val="24"/>
        </w:rPr>
      </w:pPr>
    </w:p>
    <w:p w14:paraId="60822A51" w14:textId="77777777" w:rsidR="00DB3BA7" w:rsidRDefault="00000000">
      <w:pPr>
        <w:jc w:val="center"/>
        <w:rPr>
          <w:rFonts w:ascii="Times New Roman" w:hAnsi="Times New Roman" w:cs="Times New Roman"/>
          <w:sz w:val="24"/>
        </w:rPr>
      </w:pPr>
      <w:r>
        <w:rPr>
          <w:rFonts w:ascii="Times New Roman" w:hAnsi="Times New Roman" w:cs="Times New Roman"/>
          <w:noProof/>
          <w:sz w:val="24"/>
        </w:rPr>
        <w:lastRenderedPageBreak/>
        <w:drawing>
          <wp:inline distT="0" distB="0" distL="0" distR="0" wp14:anchorId="4DE66F00" wp14:editId="1C3D3BC1">
            <wp:extent cx="6412230" cy="87033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412794" cy="8703792"/>
                    </a:xfrm>
                    <a:prstGeom prst="rect">
                      <a:avLst/>
                    </a:prstGeom>
                  </pic:spPr>
                </pic:pic>
              </a:graphicData>
            </a:graphic>
          </wp:inline>
        </w:drawing>
      </w:r>
    </w:p>
    <w:p w14:paraId="7C9E5E22" w14:textId="4112C6E1" w:rsidR="00DB3BA7" w:rsidRDefault="00000000" w:rsidP="00352292">
      <w:pPr>
        <w:pStyle w:val="Paragraph"/>
      </w:pPr>
      <w:r>
        <w:rPr>
          <w:b/>
          <w:bCs/>
        </w:rPr>
        <w:t>Fig</w:t>
      </w:r>
      <w:r>
        <w:rPr>
          <w:rFonts w:hint="eastAsia"/>
          <w:b/>
          <w:bCs/>
        </w:rPr>
        <w:t>.</w:t>
      </w:r>
      <w:r>
        <w:rPr>
          <w:b/>
          <w:bCs/>
        </w:rPr>
        <w:t xml:space="preserve"> </w:t>
      </w:r>
      <w:r>
        <w:rPr>
          <w:rFonts w:hint="eastAsia"/>
          <w:b/>
          <w:bCs/>
        </w:rPr>
        <w:t>S</w:t>
      </w:r>
      <w:r>
        <w:rPr>
          <w:rFonts w:hint="eastAsia"/>
          <w:b/>
          <w:bCs/>
          <w:lang w:eastAsia="zh-CN"/>
        </w:rPr>
        <w:t>8</w:t>
      </w:r>
      <w:r>
        <w:rPr>
          <w:rFonts w:hint="eastAsia"/>
          <w:b/>
          <w:bCs/>
        </w:rPr>
        <w:t>.</w:t>
      </w:r>
      <w:r>
        <w:rPr>
          <w:rFonts w:hint="eastAsia"/>
        </w:rPr>
        <w:t xml:space="preserve"> </w:t>
      </w:r>
      <w:r>
        <w:t xml:space="preserve">SPR sensorgrams of active compounds to SARS-CoV-2 RBD on CM5 sensor chip and their corresponding fitted curves. </w:t>
      </w:r>
      <w:r>
        <w:rPr>
          <w:i/>
          <w:iCs/>
        </w:rPr>
        <w:t>K</w:t>
      </w:r>
      <w:r>
        <w:rPr>
          <w:vertAlign w:val="subscript"/>
        </w:rPr>
        <w:t>D</w:t>
      </w:r>
      <w:r>
        <w:t xml:space="preserve"> value of </w:t>
      </w:r>
      <w:r w:rsidR="00352292">
        <w:t>(A)</w:t>
      </w:r>
      <w:r w:rsidR="00352292">
        <w:rPr>
          <w:rFonts w:hint="eastAsia"/>
          <w:lang w:eastAsia="zh-CN"/>
        </w:rPr>
        <w:t xml:space="preserve"> </w:t>
      </w:r>
      <w:r>
        <w:t>imperatorin,</w:t>
      </w:r>
      <w:r w:rsidR="00352292">
        <w:t xml:space="preserve"> (B)</w:t>
      </w:r>
      <w:r>
        <w:t xml:space="preserve"> atractylenolide I,</w:t>
      </w:r>
      <w:r w:rsidR="00352292">
        <w:t xml:space="preserve"> (C)</w:t>
      </w:r>
      <w:r>
        <w:t xml:space="preserve"> atractylon,</w:t>
      </w:r>
      <w:r w:rsidR="00352292">
        <w:t xml:space="preserve"> (D)</w:t>
      </w:r>
      <w:r>
        <w:t xml:space="preserve"> wogonin,</w:t>
      </w:r>
      <w:r w:rsidR="00352292">
        <w:t xml:space="preserve"> (E)</w:t>
      </w:r>
      <w:r>
        <w:t xml:space="preserve"> scoparone,</w:t>
      </w:r>
      <w:r w:rsidR="00352292">
        <w:t xml:space="preserve"> (F)</w:t>
      </w:r>
      <w:r>
        <w:t xml:space="preserve"> aegeline,</w:t>
      </w:r>
      <w:r w:rsidR="00352292">
        <w:t xml:space="preserve"> (G)</w:t>
      </w:r>
      <w:r>
        <w:t xml:space="preserve"> isorhamnetin,</w:t>
      </w:r>
      <w:r w:rsidR="00352292">
        <w:t xml:space="preserve"> (H)</w:t>
      </w:r>
      <w:r>
        <w:t xml:space="preserve"> propyl gallate,</w:t>
      </w:r>
      <w:r w:rsidR="00352292">
        <w:t xml:space="preserve"> (I)</w:t>
      </w:r>
      <w:r>
        <w:t xml:space="preserve"> gallic acid, </w:t>
      </w:r>
      <w:r w:rsidR="00352292">
        <w:t>(J)</w:t>
      </w:r>
      <w:r w:rsidR="00352292">
        <w:rPr>
          <w:rFonts w:hint="eastAsia"/>
          <w:lang w:eastAsia="zh-CN"/>
        </w:rPr>
        <w:t xml:space="preserve"> </w:t>
      </w:r>
      <w:r>
        <w:t>diosmetin,</w:t>
      </w:r>
      <w:r w:rsidR="00352292">
        <w:t xml:space="preserve"> (K)</w:t>
      </w:r>
      <w:r>
        <w:t xml:space="preserve"> quercetin,</w:t>
      </w:r>
      <w:r w:rsidR="00352292">
        <w:t xml:space="preserve"> (L)</w:t>
      </w:r>
      <w:r>
        <w:t xml:space="preserve"> apigenin, and</w:t>
      </w:r>
      <w:r w:rsidR="00352292">
        <w:t xml:space="preserve"> (M)</w:t>
      </w:r>
      <w:r>
        <w:t xml:space="preserve"> luteolin to SARS-CoV-2 RBD were 1.9, 3.1, 3.7, 4.6, 5.3, 5.4, 10.1, 10.7, 21.1, 31.3, 38.6, 42.5 and 44.8 µ</w:t>
      </w:r>
      <w:r w:rsidR="00352292">
        <w:rPr>
          <w:rFonts w:hint="eastAsia"/>
          <w:lang w:eastAsia="zh-CN"/>
        </w:rPr>
        <w:t>mol</w:t>
      </w:r>
      <w:r w:rsidR="00352292">
        <w:rPr>
          <w:lang w:eastAsia="zh-CN"/>
        </w:rPr>
        <w:t>∙</w:t>
      </w:r>
      <w:r w:rsidR="00352292">
        <w:rPr>
          <w:rFonts w:hint="eastAsia"/>
          <w:lang w:eastAsia="zh-CN"/>
        </w:rPr>
        <w:t>L</w:t>
      </w:r>
      <w:r w:rsidR="00352292" w:rsidRPr="00D44169">
        <w:rPr>
          <w:vertAlign w:val="superscript"/>
          <w:lang w:eastAsia="zh-CN"/>
        </w:rPr>
        <w:t>–</w:t>
      </w:r>
      <w:r w:rsidR="00352292" w:rsidRPr="00D44169">
        <w:rPr>
          <w:rFonts w:hint="eastAsia"/>
          <w:vertAlign w:val="superscript"/>
          <w:lang w:eastAsia="zh-CN"/>
        </w:rPr>
        <w:t>1</w:t>
      </w:r>
      <w:r>
        <w:t xml:space="preserve">, respectively. </w:t>
      </w:r>
      <w:r>
        <w:rPr>
          <w:i/>
          <w:iCs/>
        </w:rPr>
        <w:t>K</w:t>
      </w:r>
      <w:r>
        <w:rPr>
          <w:vertAlign w:val="subscript"/>
        </w:rPr>
        <w:t>D</w:t>
      </w:r>
      <w:r>
        <w:t xml:space="preserve"> value of each compound was fitted by using steady state affinity mode.</w:t>
      </w:r>
    </w:p>
    <w:p w14:paraId="0A946B37" w14:textId="77777777" w:rsidR="00DB3BA7" w:rsidRDefault="00000000">
      <w:pPr>
        <w:jc w:val="center"/>
        <w:rPr>
          <w:rFonts w:ascii="Times New Roman" w:hAnsi="Times New Roman" w:cs="Times New Roman"/>
          <w:sz w:val="24"/>
        </w:rPr>
      </w:pPr>
      <w:r>
        <w:rPr>
          <w:rFonts w:ascii="Times New Roman" w:hAnsi="Times New Roman" w:cs="Times New Roman"/>
          <w:noProof/>
          <w:sz w:val="24"/>
        </w:rPr>
        <w:lastRenderedPageBreak/>
        <w:drawing>
          <wp:inline distT="0" distB="0" distL="0" distR="0" wp14:anchorId="742A0C0A" wp14:editId="0C1CCCEE">
            <wp:extent cx="5230495" cy="4032885"/>
            <wp:effectExtent l="0" t="0" r="825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50727" cy="4048358"/>
                    </a:xfrm>
                    <a:prstGeom prst="rect">
                      <a:avLst/>
                    </a:prstGeom>
                  </pic:spPr>
                </pic:pic>
              </a:graphicData>
            </a:graphic>
          </wp:inline>
        </w:drawing>
      </w:r>
    </w:p>
    <w:p w14:paraId="7AE1C105" w14:textId="4181B37B" w:rsidR="00DB3BA7" w:rsidRDefault="00000000" w:rsidP="00352292">
      <w:pPr>
        <w:pStyle w:val="Paragraph"/>
      </w:pPr>
      <w:r>
        <w:rPr>
          <w:b/>
          <w:bCs/>
        </w:rPr>
        <w:t>Fig</w:t>
      </w:r>
      <w:r>
        <w:rPr>
          <w:rFonts w:hint="eastAsia"/>
          <w:b/>
          <w:bCs/>
        </w:rPr>
        <w:t>.</w:t>
      </w:r>
      <w:r>
        <w:rPr>
          <w:b/>
          <w:bCs/>
        </w:rPr>
        <w:t xml:space="preserve"> S</w:t>
      </w:r>
      <w:r>
        <w:rPr>
          <w:rFonts w:hint="eastAsia"/>
          <w:b/>
          <w:bCs/>
          <w:lang w:eastAsia="zh-CN"/>
        </w:rPr>
        <w:t>9</w:t>
      </w:r>
      <w:r>
        <w:rPr>
          <w:rFonts w:hint="eastAsia"/>
          <w:b/>
          <w:bCs/>
        </w:rPr>
        <w:t xml:space="preserve">. </w:t>
      </w:r>
      <w:r>
        <w:t xml:space="preserve">The competitive SPR experiment between active compounds and 5 </w:t>
      </w:r>
      <w:r>
        <w:rPr>
          <w:rFonts w:hint="eastAsia"/>
          <w:lang w:eastAsia="zh-CN"/>
        </w:rPr>
        <w:t>nmol</w:t>
      </w:r>
      <w:r>
        <w:rPr>
          <w:lang w:eastAsia="zh-CN"/>
        </w:rPr>
        <w:t>∙</w:t>
      </w:r>
      <w:r>
        <w:rPr>
          <w:rFonts w:hint="eastAsia"/>
          <w:lang w:eastAsia="zh-CN"/>
        </w:rPr>
        <w:t>L</w:t>
      </w:r>
      <w:r>
        <w:rPr>
          <w:vertAlign w:val="superscript"/>
          <w:lang w:eastAsia="zh-CN"/>
        </w:rPr>
        <w:t>–</w:t>
      </w:r>
      <w:r>
        <w:rPr>
          <w:rFonts w:hint="eastAsia"/>
          <w:vertAlign w:val="superscript"/>
          <w:lang w:eastAsia="zh-CN"/>
        </w:rPr>
        <w:t>1</w:t>
      </w:r>
      <w:r>
        <w:t xml:space="preserve"> SARS-CoV-2 ACE2 or 30 n</w:t>
      </w:r>
      <w:r>
        <w:rPr>
          <w:rFonts w:hint="eastAsia"/>
          <w:lang w:eastAsia="zh-CN"/>
        </w:rPr>
        <w:t>mol</w:t>
      </w:r>
      <w:r>
        <w:rPr>
          <w:lang w:eastAsia="zh-CN"/>
        </w:rPr>
        <w:t>∙</w:t>
      </w:r>
      <w:r>
        <w:rPr>
          <w:rFonts w:hint="eastAsia"/>
          <w:lang w:eastAsia="zh-CN"/>
        </w:rPr>
        <w:t>L</w:t>
      </w:r>
      <w:r>
        <w:rPr>
          <w:vertAlign w:val="superscript"/>
          <w:lang w:eastAsia="zh-CN"/>
        </w:rPr>
        <w:t>–</w:t>
      </w:r>
      <w:r>
        <w:rPr>
          <w:rFonts w:hint="eastAsia"/>
          <w:vertAlign w:val="superscript"/>
          <w:lang w:eastAsia="zh-CN"/>
        </w:rPr>
        <w:t>1</w:t>
      </w:r>
      <w:r>
        <w:t xml:space="preserve"> RBD. (A, B)</w:t>
      </w:r>
      <w:r>
        <w:rPr>
          <w:rFonts w:hint="eastAsia"/>
          <w:lang w:eastAsia="zh-CN"/>
        </w:rPr>
        <w:t xml:space="preserve"> </w:t>
      </w:r>
      <w:r>
        <w:t>Apigenin, (C)</w:t>
      </w:r>
      <w:r>
        <w:rPr>
          <w:rFonts w:hint="eastAsia"/>
          <w:lang w:eastAsia="zh-CN"/>
        </w:rPr>
        <w:t xml:space="preserve"> </w:t>
      </w:r>
      <w:r>
        <w:t>atractylon</w:t>
      </w:r>
      <w:r>
        <w:rPr>
          <w:rFonts w:hint="eastAsia"/>
          <w:lang w:eastAsia="zh-CN"/>
        </w:rPr>
        <w:t>,</w:t>
      </w:r>
      <w:r>
        <w:t xml:space="preserve"> and (D) quercetincould inhibit SARS-CoV-2 ACE2 and SARS-CoV-2 RBD binding in a dose-dependent manner.</w:t>
      </w:r>
    </w:p>
    <w:p w14:paraId="41B6C4D1" w14:textId="77777777" w:rsidR="00DB3BA7" w:rsidRDefault="00DB3BA7">
      <w:pPr>
        <w:rPr>
          <w:rFonts w:ascii="Times New Roman" w:hAnsi="Times New Roman" w:cs="Times New Roman"/>
          <w:sz w:val="24"/>
        </w:rPr>
      </w:pPr>
    </w:p>
    <w:p w14:paraId="1BA96443" w14:textId="77777777" w:rsidR="00DB3BA7" w:rsidRDefault="00000000">
      <w:pPr>
        <w:jc w:val="center"/>
        <w:rPr>
          <w:rFonts w:ascii="Times New Roman" w:hAnsi="Times New Roman" w:cs="Times New Roman"/>
          <w:sz w:val="24"/>
        </w:rPr>
      </w:pPr>
      <w:r>
        <w:rPr>
          <w:rFonts w:ascii="Times New Roman" w:hAnsi="Times New Roman" w:cs="Times New Roman"/>
          <w:noProof/>
          <w:sz w:val="24"/>
        </w:rPr>
        <w:drawing>
          <wp:inline distT="0" distB="0" distL="0" distR="0" wp14:anchorId="47EE6C26" wp14:editId="20B7D5A8">
            <wp:extent cx="5731510" cy="1532255"/>
            <wp:effectExtent l="0" t="0" r="1397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10" cy="1532759"/>
                    </a:xfrm>
                    <a:prstGeom prst="rect">
                      <a:avLst/>
                    </a:prstGeom>
                  </pic:spPr>
                </pic:pic>
              </a:graphicData>
            </a:graphic>
          </wp:inline>
        </w:drawing>
      </w:r>
    </w:p>
    <w:p w14:paraId="4C782C1D" w14:textId="4FEB6811" w:rsidR="00DB3BA7" w:rsidRDefault="00000000" w:rsidP="00352292">
      <w:pPr>
        <w:pStyle w:val="Paragraph"/>
      </w:pPr>
      <w:r>
        <w:rPr>
          <w:b/>
          <w:bCs/>
        </w:rPr>
        <w:t>Fig</w:t>
      </w:r>
      <w:r>
        <w:rPr>
          <w:rFonts w:hint="eastAsia"/>
          <w:b/>
          <w:bCs/>
        </w:rPr>
        <w:t>.</w:t>
      </w:r>
      <w:r>
        <w:rPr>
          <w:b/>
          <w:bCs/>
        </w:rPr>
        <w:t xml:space="preserve"> </w:t>
      </w:r>
      <w:r w:rsidRPr="007F4B69">
        <w:rPr>
          <w:b/>
          <w:bCs/>
        </w:rPr>
        <w:t>S</w:t>
      </w:r>
      <w:r w:rsidRPr="007F4B69">
        <w:rPr>
          <w:rFonts w:hint="eastAsia"/>
          <w:b/>
          <w:bCs/>
          <w:lang w:eastAsia="zh-CN"/>
        </w:rPr>
        <w:t>10</w:t>
      </w:r>
      <w:r w:rsidRPr="007F4B69">
        <w:rPr>
          <w:rFonts w:hint="eastAsia"/>
          <w:b/>
          <w:bCs/>
        </w:rPr>
        <w:t>.</w:t>
      </w:r>
      <w:r w:rsidRPr="007F4B69">
        <w:rPr>
          <w:rFonts w:hint="eastAsia"/>
        </w:rPr>
        <w:t xml:space="preserve"> </w:t>
      </w:r>
      <w:r w:rsidRPr="007F4B69">
        <w:t>SA</w:t>
      </w:r>
      <w:r>
        <w:t>RS-CoV-2 3CL</w:t>
      </w:r>
      <w:r>
        <w:rPr>
          <w:vertAlign w:val="superscript"/>
        </w:rPr>
        <w:t>pro</w:t>
      </w:r>
      <w:r>
        <w:t xml:space="preserve"> inhibition activity of active compounds. Various concentrations of hits were pre-incubated with SARS-CoV-2 3CL</w:t>
      </w:r>
      <w:r>
        <w:rPr>
          <w:vertAlign w:val="superscript"/>
        </w:rPr>
        <w:t>pro</w:t>
      </w:r>
      <w:r>
        <w:t xml:space="preserve"> for 30 min at room temperature before the addition of pNA-substrate. Data are shown as mean ± SD</w:t>
      </w:r>
      <w:r w:rsidR="007F4B69">
        <w:rPr>
          <w:rFonts w:hint="eastAsia"/>
          <w:lang w:eastAsia="zh-CN"/>
        </w:rPr>
        <w:t>s</w:t>
      </w:r>
      <w:r>
        <w:t xml:space="preserve"> from three independent experiments. </w:t>
      </w:r>
    </w:p>
    <w:p w14:paraId="39414334" w14:textId="77777777" w:rsidR="00DB3BA7" w:rsidRDefault="00DB3BA7">
      <w:pPr>
        <w:rPr>
          <w:rFonts w:ascii="Times New Roman" w:hAnsi="Times New Roman" w:cs="Times New Roman"/>
          <w:sz w:val="24"/>
        </w:rPr>
      </w:pPr>
    </w:p>
    <w:p w14:paraId="17BC0699" w14:textId="77777777" w:rsidR="00DB3BA7" w:rsidRDefault="00000000">
      <w:pPr>
        <w:jc w:val="center"/>
        <w:rPr>
          <w:rFonts w:ascii="Times New Roman" w:hAnsi="Times New Roman" w:cs="Times New Roman"/>
          <w:sz w:val="24"/>
        </w:rPr>
      </w:pPr>
      <w:r>
        <w:rPr>
          <w:rFonts w:ascii="Times New Roman" w:hAnsi="Times New Roman" w:cs="Times New Roman"/>
          <w:noProof/>
          <w:sz w:val="24"/>
        </w:rPr>
        <w:lastRenderedPageBreak/>
        <w:drawing>
          <wp:inline distT="0" distB="0" distL="0" distR="0" wp14:anchorId="478C5E6E" wp14:editId="6F0F77FA">
            <wp:extent cx="5092065" cy="40195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21128" cy="4042054"/>
                    </a:xfrm>
                    <a:prstGeom prst="rect">
                      <a:avLst/>
                    </a:prstGeom>
                  </pic:spPr>
                </pic:pic>
              </a:graphicData>
            </a:graphic>
          </wp:inline>
        </w:drawing>
      </w:r>
    </w:p>
    <w:p w14:paraId="2355D3DB" w14:textId="15043F07" w:rsidR="00DB3BA7" w:rsidRPr="007F4B69" w:rsidRDefault="00000000" w:rsidP="00352292">
      <w:pPr>
        <w:pStyle w:val="Paragraph"/>
      </w:pPr>
      <w:r w:rsidRPr="007F4B69">
        <w:rPr>
          <w:b/>
          <w:bCs/>
        </w:rPr>
        <w:t>Fig</w:t>
      </w:r>
      <w:r w:rsidRPr="007F4B69">
        <w:rPr>
          <w:rFonts w:hint="eastAsia"/>
          <w:b/>
          <w:bCs/>
        </w:rPr>
        <w:t>.</w:t>
      </w:r>
      <w:r w:rsidRPr="007F4B69">
        <w:rPr>
          <w:b/>
          <w:bCs/>
        </w:rPr>
        <w:t xml:space="preserve"> S</w:t>
      </w:r>
      <w:r w:rsidRPr="007F4B69">
        <w:rPr>
          <w:rFonts w:hint="eastAsia"/>
          <w:b/>
          <w:bCs/>
          <w:lang w:eastAsia="zh-CN"/>
        </w:rPr>
        <w:t>11</w:t>
      </w:r>
      <w:r w:rsidRPr="007F4B69">
        <w:rPr>
          <w:rFonts w:hint="eastAsia"/>
          <w:b/>
          <w:bCs/>
        </w:rPr>
        <w:t>.</w:t>
      </w:r>
      <w:r w:rsidRPr="007F4B69">
        <w:rPr>
          <w:rFonts w:hint="eastAsia"/>
        </w:rPr>
        <w:t xml:space="preserve"> </w:t>
      </w:r>
      <w:r w:rsidRPr="007F4B69">
        <w:t>SARS-CoV-2 PL</w:t>
      </w:r>
      <w:r w:rsidRPr="007F4B69">
        <w:rPr>
          <w:vertAlign w:val="superscript"/>
        </w:rPr>
        <w:t>pro</w:t>
      </w:r>
      <w:r w:rsidRPr="007F4B69">
        <w:t xml:space="preserve"> inhibition dose-response curve of active compounds. Data are shown as mean ± SD</w:t>
      </w:r>
      <w:r w:rsidR="007F4B69">
        <w:rPr>
          <w:rFonts w:hint="eastAsia"/>
          <w:lang w:eastAsia="zh-CN"/>
        </w:rPr>
        <w:t>s</w:t>
      </w:r>
      <w:r w:rsidRPr="007F4B69">
        <w:t xml:space="preserve"> from three independent experiments. GRL0617 is the positive drug for PL</w:t>
      </w:r>
      <w:r w:rsidRPr="007F4B69">
        <w:rPr>
          <w:vertAlign w:val="superscript"/>
        </w:rPr>
        <w:t>pro</w:t>
      </w:r>
      <w:r w:rsidRPr="007F4B69">
        <w:t>.</w:t>
      </w:r>
    </w:p>
    <w:p w14:paraId="2EAD3BD8" w14:textId="77777777" w:rsidR="00DB3BA7" w:rsidRPr="007F4B69" w:rsidRDefault="00DB3BA7">
      <w:pPr>
        <w:rPr>
          <w:rFonts w:ascii="Times New Roman" w:hAnsi="Times New Roman" w:cs="Times New Roman"/>
          <w:sz w:val="24"/>
        </w:rPr>
      </w:pPr>
    </w:p>
    <w:p w14:paraId="46DDABA7" w14:textId="77777777" w:rsidR="00DB3BA7" w:rsidRPr="007F4B69" w:rsidRDefault="00000000">
      <w:pPr>
        <w:jc w:val="center"/>
        <w:rPr>
          <w:rFonts w:ascii="Times New Roman" w:hAnsi="Times New Roman" w:cs="Times New Roman"/>
          <w:sz w:val="24"/>
        </w:rPr>
      </w:pPr>
      <w:r w:rsidRPr="007F4B69">
        <w:rPr>
          <w:rFonts w:ascii="Times New Roman" w:hAnsi="Times New Roman" w:cs="Times New Roman"/>
          <w:noProof/>
          <w:sz w:val="24"/>
        </w:rPr>
        <w:drawing>
          <wp:inline distT="0" distB="0" distL="0" distR="0" wp14:anchorId="3F7A9FBE" wp14:editId="5E4F017B">
            <wp:extent cx="6684645" cy="1771650"/>
            <wp:effectExtent l="0" t="0" r="190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714211" cy="1779421"/>
                    </a:xfrm>
                    <a:prstGeom prst="rect">
                      <a:avLst/>
                    </a:prstGeom>
                  </pic:spPr>
                </pic:pic>
              </a:graphicData>
            </a:graphic>
          </wp:inline>
        </w:drawing>
      </w:r>
    </w:p>
    <w:p w14:paraId="410F0BDF" w14:textId="5EF2A3C4" w:rsidR="00DB3BA7" w:rsidRDefault="00000000" w:rsidP="00352292">
      <w:pPr>
        <w:pStyle w:val="Paragraph"/>
      </w:pPr>
      <w:r w:rsidRPr="007F4B69">
        <w:rPr>
          <w:b/>
          <w:bCs/>
        </w:rPr>
        <w:t>Fig</w:t>
      </w:r>
      <w:r w:rsidRPr="007F4B69">
        <w:rPr>
          <w:rFonts w:hint="eastAsia"/>
          <w:b/>
          <w:bCs/>
        </w:rPr>
        <w:t>.</w:t>
      </w:r>
      <w:r w:rsidRPr="007F4B69">
        <w:rPr>
          <w:b/>
          <w:bCs/>
        </w:rPr>
        <w:t xml:space="preserve"> S</w:t>
      </w:r>
      <w:r w:rsidRPr="007F4B69">
        <w:rPr>
          <w:rFonts w:hint="eastAsia"/>
          <w:b/>
          <w:bCs/>
          <w:lang w:eastAsia="zh-CN"/>
        </w:rPr>
        <w:t>12</w:t>
      </w:r>
      <w:r w:rsidRPr="007F4B69">
        <w:rPr>
          <w:rFonts w:hint="eastAsia"/>
          <w:b/>
          <w:bCs/>
        </w:rPr>
        <w:t>.</w:t>
      </w:r>
      <w:r w:rsidRPr="007F4B69">
        <w:rPr>
          <w:rFonts w:hint="eastAsia"/>
        </w:rPr>
        <w:t xml:space="preserve"> </w:t>
      </w:r>
      <w:r w:rsidRPr="007F4B69">
        <w:t>SARS-CoV-2 TMPRSS2 inhibition dose-response curve of active compounds. Data are shown as mean ± SD</w:t>
      </w:r>
      <w:r w:rsidR="007F4B69">
        <w:rPr>
          <w:rFonts w:hint="eastAsia"/>
          <w:lang w:eastAsia="zh-CN"/>
        </w:rPr>
        <w:t>s</w:t>
      </w:r>
      <w:r w:rsidRPr="007F4B69">
        <w:t xml:space="preserve"> from three independent experiments.</w:t>
      </w:r>
      <w:r>
        <w:t xml:space="preserve"> </w:t>
      </w:r>
    </w:p>
    <w:p w14:paraId="79473A8E" w14:textId="77777777" w:rsidR="00DB3BA7" w:rsidRDefault="00DB3BA7">
      <w:pPr>
        <w:rPr>
          <w:rFonts w:ascii="Times New Roman" w:hAnsi="Times New Roman" w:cs="Times New Roman"/>
          <w:sz w:val="24"/>
          <w:highlight w:val="yellow"/>
        </w:rPr>
      </w:pPr>
    </w:p>
    <w:p w14:paraId="3C9E63E7" w14:textId="77777777" w:rsidR="00DB3BA7" w:rsidRDefault="00000000">
      <w:pPr>
        <w:jc w:val="center"/>
        <w:rPr>
          <w:rFonts w:ascii="Times New Roman" w:hAnsi="Times New Roman" w:cs="Times New Roman"/>
          <w:sz w:val="24"/>
          <w:highlight w:val="yellow"/>
        </w:rPr>
      </w:pPr>
      <w:r>
        <w:rPr>
          <w:rFonts w:ascii="Times New Roman" w:hAnsi="Times New Roman" w:cs="Times New Roman"/>
          <w:noProof/>
          <w:color w:val="FFFFFF"/>
          <w:sz w:val="24"/>
        </w:rPr>
        <w:lastRenderedPageBreak/>
        <w:drawing>
          <wp:inline distT="0" distB="0" distL="114300" distR="114300" wp14:anchorId="17F8B423" wp14:editId="3B235E22">
            <wp:extent cx="6718300" cy="7482840"/>
            <wp:effectExtent l="0" t="0" r="6350" b="3810"/>
            <wp:docPr id="4" name="图片 4" descr="17f19d9c21886c4a7fc400f663174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f19d9c21886c4a7fc400f6631743a"/>
                    <pic:cNvPicPr>
                      <a:picLocks noChangeAspect="1"/>
                    </pic:cNvPicPr>
                  </pic:nvPicPr>
                  <pic:blipFill>
                    <a:blip r:embed="rId25"/>
                    <a:stretch>
                      <a:fillRect/>
                    </a:stretch>
                  </pic:blipFill>
                  <pic:spPr>
                    <a:xfrm>
                      <a:off x="0" y="0"/>
                      <a:ext cx="6727969" cy="7493649"/>
                    </a:xfrm>
                    <a:prstGeom prst="rect">
                      <a:avLst/>
                    </a:prstGeom>
                  </pic:spPr>
                </pic:pic>
              </a:graphicData>
            </a:graphic>
          </wp:inline>
        </w:drawing>
      </w:r>
    </w:p>
    <w:p w14:paraId="236B7ABF" w14:textId="4EA110A5" w:rsidR="00DB3BA7" w:rsidRDefault="00000000" w:rsidP="00352292">
      <w:pPr>
        <w:pStyle w:val="Paragraph"/>
        <w:jc w:val="center"/>
      </w:pPr>
      <w:r>
        <w:rPr>
          <w:b/>
          <w:bCs/>
        </w:rPr>
        <w:t>Fi</w:t>
      </w:r>
      <w:r w:rsidRPr="007F4B69">
        <w:rPr>
          <w:rFonts w:hint="eastAsia"/>
          <w:b/>
          <w:bCs/>
        </w:rPr>
        <w:t>g.</w:t>
      </w:r>
      <w:r w:rsidRPr="007F4B69">
        <w:rPr>
          <w:b/>
          <w:bCs/>
        </w:rPr>
        <w:t xml:space="preserve"> S</w:t>
      </w:r>
      <w:r w:rsidRPr="007F4B69">
        <w:rPr>
          <w:rFonts w:hint="eastAsia"/>
          <w:b/>
          <w:bCs/>
          <w:lang w:eastAsia="zh-CN"/>
        </w:rPr>
        <w:t>13</w:t>
      </w:r>
      <w:r w:rsidRPr="007F4B69">
        <w:rPr>
          <w:rFonts w:hint="eastAsia"/>
          <w:b/>
          <w:bCs/>
        </w:rPr>
        <w:t>.</w:t>
      </w:r>
      <w:r w:rsidRPr="007F4B69">
        <w:rPr>
          <w:rFonts w:hint="eastAsia"/>
        </w:rPr>
        <w:t xml:space="preserve"> </w:t>
      </w:r>
      <w:r w:rsidRPr="007F4B69">
        <w:t>Antivir</w:t>
      </w:r>
      <w:r>
        <w:t xml:space="preserve">al and anti-inflammatory activity of SHHS compounds against SARS-CoV-2 </w:t>
      </w:r>
      <w:r>
        <w:rPr>
          <w:i/>
          <w:iCs/>
        </w:rPr>
        <w:t>in vitro</w:t>
      </w:r>
      <w:r>
        <w:t>.</w:t>
      </w:r>
    </w:p>
    <w:p w14:paraId="6D50C574" w14:textId="77777777" w:rsidR="00DB3BA7" w:rsidRDefault="00DB3BA7" w:rsidP="00D44169">
      <w:pPr>
        <w:jc w:val="left"/>
        <w:rPr>
          <w:rFonts w:ascii="Times New Roman" w:hAnsi="Times New Roman" w:cs="Times New Roman"/>
          <w:sz w:val="24"/>
          <w:highlight w:val="yellow"/>
        </w:rPr>
      </w:pPr>
    </w:p>
    <w:p w14:paraId="78C5A069" w14:textId="77777777" w:rsidR="00EA61C5" w:rsidRPr="00C818F6" w:rsidRDefault="00EA61C5" w:rsidP="00EA61C5">
      <w:pPr>
        <w:pStyle w:val="Paragraph"/>
        <w:rPr>
          <w:b/>
          <w:bCs/>
        </w:rPr>
      </w:pPr>
      <w:r w:rsidRPr="00C818F6">
        <w:rPr>
          <w:b/>
          <w:bCs/>
        </w:rPr>
        <w:t xml:space="preserve">Table S2 </w:t>
      </w:r>
    </w:p>
    <w:p w14:paraId="50A7DD9F" w14:textId="77777777" w:rsidR="00EA61C5" w:rsidRDefault="00EA61C5" w:rsidP="00EA61C5">
      <w:pPr>
        <w:pStyle w:val="Paragraph"/>
        <w:rPr>
          <w:lang w:eastAsia="zh-CN"/>
        </w:rPr>
      </w:pPr>
      <w:r>
        <w:t xml:space="preserve">MS parameters used in multiple-reaction monitoring mode for </w:t>
      </w:r>
      <w:r>
        <w:rPr>
          <w:rFonts w:hint="eastAsia"/>
        </w:rPr>
        <w:t>Nodakenin</w:t>
      </w:r>
      <w:r>
        <w:rPr>
          <w:rFonts w:hint="eastAsia"/>
          <w:lang w:eastAsia="zh-CN"/>
        </w:rPr>
        <w:t>.</w:t>
      </w:r>
    </w:p>
    <w:tbl>
      <w:tblPr>
        <w:tblStyle w:val="ae"/>
        <w:tblW w:w="85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76"/>
        <w:gridCol w:w="1282"/>
        <w:gridCol w:w="1410"/>
        <w:gridCol w:w="1425"/>
        <w:gridCol w:w="1302"/>
        <w:gridCol w:w="1413"/>
      </w:tblGrid>
      <w:tr w:rsidR="00EA61C5" w14:paraId="54CCD58B" w14:textId="77777777" w:rsidTr="009070E1">
        <w:tc>
          <w:tcPr>
            <w:tcW w:w="1676" w:type="dxa"/>
            <w:tcBorders>
              <w:top w:val="single" w:sz="4" w:space="0" w:color="auto"/>
              <w:bottom w:val="single" w:sz="4" w:space="0" w:color="auto"/>
            </w:tcBorders>
          </w:tcPr>
          <w:p w14:paraId="52EDF1CE"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Component</w:t>
            </w:r>
          </w:p>
        </w:tc>
        <w:tc>
          <w:tcPr>
            <w:tcW w:w="1282" w:type="dxa"/>
            <w:tcBorders>
              <w:top w:val="single" w:sz="4" w:space="0" w:color="auto"/>
              <w:bottom w:val="single" w:sz="4" w:space="0" w:color="auto"/>
            </w:tcBorders>
          </w:tcPr>
          <w:p w14:paraId="0D624BE6"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Retention time (min)</w:t>
            </w:r>
          </w:p>
        </w:tc>
        <w:tc>
          <w:tcPr>
            <w:tcW w:w="1410" w:type="dxa"/>
            <w:tcBorders>
              <w:top w:val="single" w:sz="4" w:space="0" w:color="auto"/>
              <w:bottom w:val="single" w:sz="4" w:space="0" w:color="auto"/>
            </w:tcBorders>
          </w:tcPr>
          <w:p w14:paraId="0F0664CA"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MRM</w:t>
            </w:r>
          </w:p>
        </w:tc>
        <w:tc>
          <w:tcPr>
            <w:tcW w:w="1425" w:type="dxa"/>
            <w:tcBorders>
              <w:top w:val="single" w:sz="4" w:space="0" w:color="auto"/>
              <w:bottom w:val="single" w:sz="4" w:space="0" w:color="auto"/>
            </w:tcBorders>
          </w:tcPr>
          <w:p w14:paraId="03554FA3"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Dwell time (ms)</w:t>
            </w:r>
          </w:p>
        </w:tc>
        <w:tc>
          <w:tcPr>
            <w:tcW w:w="1302" w:type="dxa"/>
            <w:tcBorders>
              <w:top w:val="single" w:sz="4" w:space="0" w:color="auto"/>
              <w:bottom w:val="single" w:sz="4" w:space="0" w:color="auto"/>
            </w:tcBorders>
          </w:tcPr>
          <w:p w14:paraId="7ADCC0CE"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Declustering</w:t>
            </w:r>
          </w:p>
          <w:p w14:paraId="01DD9F92"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potential (V)</w:t>
            </w:r>
          </w:p>
        </w:tc>
        <w:tc>
          <w:tcPr>
            <w:tcW w:w="1413" w:type="dxa"/>
            <w:tcBorders>
              <w:top w:val="single" w:sz="4" w:space="0" w:color="auto"/>
              <w:bottom w:val="single" w:sz="4" w:space="0" w:color="auto"/>
            </w:tcBorders>
          </w:tcPr>
          <w:p w14:paraId="2E3F4A7B"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Collision</w:t>
            </w:r>
          </w:p>
          <w:p w14:paraId="4D190B21"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energy (eV)</w:t>
            </w:r>
          </w:p>
        </w:tc>
      </w:tr>
      <w:tr w:rsidR="00EA61C5" w14:paraId="29A2A895" w14:textId="77777777" w:rsidTr="009070E1">
        <w:tc>
          <w:tcPr>
            <w:tcW w:w="1676" w:type="dxa"/>
          </w:tcPr>
          <w:p w14:paraId="51290631"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hint="eastAsia"/>
                <w:kern w:val="0"/>
                <w:sz w:val="15"/>
                <w:szCs w:val="15"/>
              </w:rPr>
              <w:t>N</w:t>
            </w:r>
            <w:r>
              <w:rPr>
                <w:rFonts w:ascii="Times New Roman" w:eastAsia="宋体" w:hAnsi="Times New Roman" w:cs="Times New Roman"/>
                <w:kern w:val="0"/>
                <w:sz w:val="15"/>
                <w:szCs w:val="15"/>
              </w:rPr>
              <w:t>odakenin</w:t>
            </w:r>
          </w:p>
        </w:tc>
        <w:tc>
          <w:tcPr>
            <w:tcW w:w="1282" w:type="dxa"/>
          </w:tcPr>
          <w:p w14:paraId="2DDF77B1"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4.65</w:t>
            </w:r>
          </w:p>
        </w:tc>
        <w:tc>
          <w:tcPr>
            <w:tcW w:w="1410" w:type="dxa"/>
          </w:tcPr>
          <w:p w14:paraId="70FF9EBC"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409.1/247.2</w:t>
            </w:r>
          </w:p>
        </w:tc>
        <w:tc>
          <w:tcPr>
            <w:tcW w:w="1425" w:type="dxa"/>
          </w:tcPr>
          <w:p w14:paraId="19797F8C"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100</w:t>
            </w:r>
          </w:p>
        </w:tc>
        <w:tc>
          <w:tcPr>
            <w:tcW w:w="1302" w:type="dxa"/>
          </w:tcPr>
          <w:p w14:paraId="651ECB0A"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130</w:t>
            </w:r>
          </w:p>
        </w:tc>
        <w:tc>
          <w:tcPr>
            <w:tcW w:w="1413" w:type="dxa"/>
          </w:tcPr>
          <w:p w14:paraId="69602CC6"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22</w:t>
            </w:r>
          </w:p>
        </w:tc>
      </w:tr>
      <w:tr w:rsidR="00EA61C5" w14:paraId="29D1CD92" w14:textId="77777777" w:rsidTr="009070E1">
        <w:tc>
          <w:tcPr>
            <w:tcW w:w="1676" w:type="dxa"/>
            <w:tcBorders>
              <w:bottom w:val="single" w:sz="4" w:space="0" w:color="auto"/>
            </w:tcBorders>
          </w:tcPr>
          <w:p w14:paraId="602A313F" w14:textId="77777777" w:rsidR="00EA61C5" w:rsidRDefault="00EA61C5" w:rsidP="009070E1">
            <w:pPr>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Gliquidone (IS)</w:t>
            </w:r>
          </w:p>
        </w:tc>
        <w:tc>
          <w:tcPr>
            <w:tcW w:w="1282" w:type="dxa"/>
            <w:tcBorders>
              <w:bottom w:val="single" w:sz="4" w:space="0" w:color="auto"/>
            </w:tcBorders>
          </w:tcPr>
          <w:p w14:paraId="4DB024EA" w14:textId="77777777" w:rsidR="00EA61C5" w:rsidRDefault="00EA61C5" w:rsidP="009070E1">
            <w:pPr>
              <w:autoSpaceDE w:val="0"/>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5.62</w:t>
            </w:r>
          </w:p>
        </w:tc>
        <w:tc>
          <w:tcPr>
            <w:tcW w:w="1410" w:type="dxa"/>
            <w:tcBorders>
              <w:bottom w:val="single" w:sz="4" w:space="0" w:color="auto"/>
            </w:tcBorders>
          </w:tcPr>
          <w:p w14:paraId="7984F57A" w14:textId="77777777" w:rsidR="00EA61C5" w:rsidRDefault="00EA61C5" w:rsidP="009070E1">
            <w:pPr>
              <w:autoSpaceDE w:val="0"/>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528.2/403.3</w:t>
            </w:r>
          </w:p>
        </w:tc>
        <w:tc>
          <w:tcPr>
            <w:tcW w:w="1425" w:type="dxa"/>
            <w:tcBorders>
              <w:bottom w:val="single" w:sz="4" w:space="0" w:color="auto"/>
            </w:tcBorders>
          </w:tcPr>
          <w:p w14:paraId="7CCA4CAB" w14:textId="77777777" w:rsidR="00EA61C5" w:rsidRDefault="00EA61C5" w:rsidP="009070E1">
            <w:pPr>
              <w:autoSpaceDE w:val="0"/>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100</w:t>
            </w:r>
          </w:p>
        </w:tc>
        <w:tc>
          <w:tcPr>
            <w:tcW w:w="1302" w:type="dxa"/>
            <w:tcBorders>
              <w:bottom w:val="single" w:sz="4" w:space="0" w:color="auto"/>
            </w:tcBorders>
          </w:tcPr>
          <w:p w14:paraId="77EC25FE" w14:textId="77777777" w:rsidR="00EA61C5" w:rsidRDefault="00EA61C5" w:rsidP="009070E1">
            <w:pPr>
              <w:autoSpaceDE w:val="0"/>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140</w:t>
            </w:r>
          </w:p>
        </w:tc>
        <w:tc>
          <w:tcPr>
            <w:tcW w:w="1413" w:type="dxa"/>
            <w:tcBorders>
              <w:bottom w:val="single" w:sz="4" w:space="0" w:color="auto"/>
            </w:tcBorders>
          </w:tcPr>
          <w:p w14:paraId="397A7470" w14:textId="77777777" w:rsidR="00EA61C5" w:rsidRDefault="00EA61C5" w:rsidP="009070E1">
            <w:pPr>
              <w:autoSpaceDE w:val="0"/>
              <w:spacing w:line="240" w:lineRule="auto"/>
              <w:rPr>
                <w:rFonts w:ascii="Times New Roman" w:eastAsia="宋体" w:hAnsi="Times New Roman" w:cs="Times New Roman"/>
                <w:kern w:val="0"/>
                <w:sz w:val="15"/>
                <w:szCs w:val="15"/>
              </w:rPr>
            </w:pPr>
            <w:r>
              <w:rPr>
                <w:rFonts w:ascii="Times New Roman" w:eastAsia="宋体" w:hAnsi="Times New Roman" w:cs="Times New Roman"/>
                <w:kern w:val="0"/>
                <w:sz w:val="15"/>
                <w:szCs w:val="15"/>
              </w:rPr>
              <w:t>23</w:t>
            </w:r>
          </w:p>
        </w:tc>
      </w:tr>
    </w:tbl>
    <w:p w14:paraId="70C82E8E" w14:textId="77777777" w:rsidR="00EA61C5" w:rsidRDefault="00EA61C5" w:rsidP="00EA61C5">
      <w:pPr>
        <w:pStyle w:val="Paragraph"/>
      </w:pPr>
    </w:p>
    <w:p w14:paraId="4AAEF998" w14:textId="77777777" w:rsidR="00EA61C5" w:rsidRPr="00C818F6" w:rsidRDefault="00EA61C5" w:rsidP="00EA61C5">
      <w:pPr>
        <w:pStyle w:val="Paragraph"/>
        <w:rPr>
          <w:b/>
          <w:bCs/>
        </w:rPr>
      </w:pPr>
      <w:r w:rsidRPr="00C818F6">
        <w:rPr>
          <w:b/>
          <w:bCs/>
        </w:rPr>
        <w:t>Table S</w:t>
      </w:r>
      <w:r w:rsidRPr="00C818F6">
        <w:rPr>
          <w:rFonts w:hint="eastAsia"/>
          <w:b/>
          <w:bCs/>
        </w:rPr>
        <w:t>3</w:t>
      </w:r>
      <w:r w:rsidRPr="00C818F6">
        <w:rPr>
          <w:b/>
          <w:bCs/>
        </w:rPr>
        <w:t xml:space="preserve"> </w:t>
      </w:r>
    </w:p>
    <w:p w14:paraId="35AA075F" w14:textId="77777777" w:rsidR="00EA61C5" w:rsidRDefault="00EA61C5" w:rsidP="00EA61C5">
      <w:pPr>
        <w:pStyle w:val="Paragraph"/>
        <w:rPr>
          <w:lang w:eastAsia="zh-CN"/>
        </w:rPr>
      </w:pPr>
      <w:r>
        <w:rPr>
          <w:rFonts w:hint="eastAsia"/>
        </w:rPr>
        <w:t>C</w:t>
      </w:r>
      <w:r>
        <w:t>oncentration of nodakenin</w:t>
      </w:r>
      <w:r>
        <w:rPr>
          <w:rFonts w:hint="eastAsia"/>
        </w:rPr>
        <w:t xml:space="preserve"> </w:t>
      </w:r>
      <w:r>
        <w:t xml:space="preserve">in the plasma of </w:t>
      </w:r>
      <w:r>
        <w:rPr>
          <w:rFonts w:hint="eastAsia"/>
          <w:lang w:eastAsia="zh-CN"/>
        </w:rPr>
        <w:t>five</w:t>
      </w:r>
      <w:r>
        <w:t xml:space="preserve"> normal rats</w:t>
      </w:r>
      <w:r>
        <w:rPr>
          <w:rFonts w:hint="eastAsia"/>
          <w:lang w:eastAsia="zh-CN"/>
        </w:rPr>
        <w:t>.</w:t>
      </w:r>
    </w:p>
    <w:tbl>
      <w:tblPr>
        <w:tblStyle w:val="ae"/>
        <w:tblW w:w="0" w:type="auto"/>
        <w:tblLook w:val="04A0" w:firstRow="1" w:lastRow="0" w:firstColumn="1" w:lastColumn="0" w:noHBand="0" w:noVBand="1"/>
      </w:tblPr>
      <w:tblGrid>
        <w:gridCol w:w="1029"/>
        <w:gridCol w:w="1806"/>
        <w:gridCol w:w="2211"/>
      </w:tblGrid>
      <w:tr w:rsidR="00EA61C5" w:rsidRPr="00D44169" w14:paraId="7D4B759E" w14:textId="77777777" w:rsidTr="009070E1">
        <w:trPr>
          <w:trHeight w:val="56"/>
        </w:trPr>
        <w:tc>
          <w:tcPr>
            <w:tcW w:w="0" w:type="auto"/>
            <w:tcBorders>
              <w:top w:val="single" w:sz="4" w:space="0" w:color="auto"/>
              <w:left w:val="nil"/>
              <w:bottom w:val="single" w:sz="4" w:space="0" w:color="auto"/>
              <w:right w:val="nil"/>
            </w:tcBorders>
          </w:tcPr>
          <w:p w14:paraId="56E9A878" w14:textId="77777777" w:rsidR="00EA61C5" w:rsidRPr="00D44169" w:rsidRDefault="00EA61C5" w:rsidP="009070E1">
            <w:pPr>
              <w:widowControl/>
              <w:spacing w:line="240" w:lineRule="auto"/>
              <w:textAlignment w:val="bottom"/>
              <w:rPr>
                <w:rFonts w:ascii="Times New Roman" w:eastAsia="宋体" w:hAnsi="Times New Roman" w:cs="Times New Roman"/>
                <w:color w:val="000000"/>
                <w:sz w:val="15"/>
                <w:szCs w:val="15"/>
              </w:rPr>
            </w:pPr>
            <w:r w:rsidRPr="00D44169">
              <w:rPr>
                <w:rFonts w:ascii="Times New Roman" w:eastAsia="宋体" w:hAnsi="Times New Roman" w:cs="Times New Roman"/>
                <w:color w:val="000000"/>
                <w:kern w:val="0"/>
                <w:sz w:val="15"/>
                <w:szCs w:val="15"/>
                <w:lang w:bidi="ar"/>
              </w:rPr>
              <w:t xml:space="preserve">Sample </w:t>
            </w:r>
            <w:r w:rsidRPr="00D44169">
              <w:rPr>
                <w:rFonts w:ascii="Times New Roman" w:eastAsia="宋体" w:hAnsi="Times New Roman" w:cs="Times New Roman" w:hint="eastAsia"/>
                <w:color w:val="000000"/>
                <w:kern w:val="0"/>
                <w:sz w:val="15"/>
                <w:szCs w:val="15"/>
                <w:lang w:bidi="ar"/>
              </w:rPr>
              <w:t>n</w:t>
            </w:r>
            <w:r w:rsidRPr="00D44169">
              <w:rPr>
                <w:rFonts w:ascii="Times New Roman" w:eastAsia="宋体" w:hAnsi="Times New Roman" w:cs="Times New Roman"/>
                <w:color w:val="000000"/>
                <w:kern w:val="0"/>
                <w:sz w:val="15"/>
                <w:szCs w:val="15"/>
                <w:lang w:bidi="ar"/>
              </w:rPr>
              <w:t>ame</w:t>
            </w:r>
          </w:p>
        </w:tc>
        <w:tc>
          <w:tcPr>
            <w:tcW w:w="1806" w:type="dxa"/>
            <w:tcBorders>
              <w:top w:val="single" w:sz="4" w:space="0" w:color="auto"/>
              <w:left w:val="nil"/>
              <w:bottom w:val="single" w:sz="4" w:space="0" w:color="auto"/>
              <w:right w:val="nil"/>
            </w:tcBorders>
          </w:tcPr>
          <w:p w14:paraId="5CF0DF14" w14:textId="77777777" w:rsidR="00EA61C5" w:rsidRPr="00D44169" w:rsidRDefault="00EA61C5" w:rsidP="009070E1">
            <w:pPr>
              <w:widowControl/>
              <w:spacing w:line="240" w:lineRule="auto"/>
              <w:textAlignment w:val="bottom"/>
              <w:rPr>
                <w:rFonts w:ascii="Times New Roman" w:eastAsia="宋体" w:hAnsi="Times New Roman" w:cs="Times New Roman"/>
                <w:color w:val="000000"/>
                <w:sz w:val="15"/>
                <w:szCs w:val="15"/>
              </w:rPr>
            </w:pPr>
            <w:r w:rsidRPr="00D44169">
              <w:rPr>
                <w:rFonts w:ascii="Times New Roman" w:eastAsia="宋体" w:hAnsi="Times New Roman" w:cs="Times New Roman"/>
                <w:color w:val="000000"/>
                <w:kern w:val="0"/>
                <w:sz w:val="15"/>
                <w:szCs w:val="15"/>
                <w:lang w:bidi="ar"/>
              </w:rPr>
              <w:t>Concentration</w:t>
            </w:r>
            <w:r w:rsidRPr="00D44169">
              <w:rPr>
                <w:rFonts w:ascii="Times New Roman" w:eastAsia="宋体" w:hAnsi="Times New Roman" w:cs="Times New Roman" w:hint="eastAsia"/>
                <w:color w:val="000000"/>
                <w:kern w:val="0"/>
                <w:sz w:val="15"/>
                <w:szCs w:val="15"/>
                <w:lang w:bidi="ar"/>
              </w:rPr>
              <w:t xml:space="preserve"> (</w:t>
            </w:r>
            <w:r w:rsidRPr="00D44169">
              <w:rPr>
                <w:rFonts w:ascii="Times New Roman" w:eastAsia="宋体" w:hAnsi="Times New Roman" w:cs="Times New Roman"/>
                <w:color w:val="000000"/>
                <w:kern w:val="0"/>
                <w:sz w:val="15"/>
                <w:szCs w:val="15"/>
                <w:lang w:bidi="ar"/>
              </w:rPr>
              <w:t>ng∙mL</w:t>
            </w:r>
            <w:r w:rsidRPr="00D44169">
              <w:rPr>
                <w:rFonts w:ascii="Times New Roman" w:eastAsia="宋体" w:hAnsi="Times New Roman" w:cs="Times New Roman"/>
                <w:color w:val="000000"/>
                <w:kern w:val="0"/>
                <w:sz w:val="15"/>
                <w:szCs w:val="15"/>
                <w:vertAlign w:val="superscript"/>
                <w:lang w:bidi="ar"/>
              </w:rPr>
              <w:t>–</w:t>
            </w:r>
            <w:r w:rsidRPr="00D44169">
              <w:rPr>
                <w:rFonts w:ascii="Times New Roman" w:eastAsia="宋体" w:hAnsi="Times New Roman" w:cs="Times New Roman" w:hint="eastAsia"/>
                <w:color w:val="000000"/>
                <w:kern w:val="0"/>
                <w:sz w:val="15"/>
                <w:szCs w:val="15"/>
                <w:vertAlign w:val="superscript"/>
                <w:lang w:bidi="ar"/>
              </w:rPr>
              <w:t>1</w:t>
            </w:r>
            <w:r w:rsidRPr="00D44169">
              <w:rPr>
                <w:rFonts w:ascii="Times New Roman" w:eastAsia="宋体" w:hAnsi="Times New Roman" w:cs="Times New Roman" w:hint="eastAsia"/>
                <w:color w:val="000000"/>
                <w:kern w:val="0"/>
                <w:sz w:val="15"/>
                <w:szCs w:val="15"/>
                <w:lang w:bidi="ar"/>
              </w:rPr>
              <w:t>)</w:t>
            </w:r>
          </w:p>
        </w:tc>
        <w:tc>
          <w:tcPr>
            <w:tcW w:w="0" w:type="auto"/>
            <w:tcBorders>
              <w:top w:val="single" w:sz="4" w:space="0" w:color="auto"/>
              <w:left w:val="nil"/>
              <w:bottom w:val="single" w:sz="4" w:space="0" w:color="auto"/>
              <w:right w:val="nil"/>
            </w:tcBorders>
          </w:tcPr>
          <w:p w14:paraId="1FAAFA27" w14:textId="77777777" w:rsidR="00EA61C5" w:rsidRPr="00D44169" w:rsidRDefault="00EA61C5" w:rsidP="009070E1">
            <w:pPr>
              <w:widowControl/>
              <w:spacing w:line="240" w:lineRule="auto"/>
              <w:textAlignment w:val="bottom"/>
              <w:rPr>
                <w:rFonts w:ascii="Times New Roman" w:eastAsia="宋体" w:hAnsi="Times New Roman" w:cs="Times New Roman"/>
                <w:color w:val="000000"/>
                <w:kern w:val="0"/>
                <w:sz w:val="15"/>
                <w:szCs w:val="15"/>
                <w:lang w:bidi="ar"/>
              </w:rPr>
            </w:pPr>
            <w:r w:rsidRPr="00D44169">
              <w:rPr>
                <w:rFonts w:ascii="Times New Roman" w:eastAsia="宋体" w:hAnsi="Times New Roman" w:cs="Times New Roman"/>
                <w:color w:val="000000"/>
                <w:kern w:val="0"/>
                <w:sz w:val="15"/>
                <w:szCs w:val="15"/>
                <w:lang w:bidi="ar"/>
              </w:rPr>
              <w:t>Average concentration</w:t>
            </w:r>
            <w:r w:rsidRPr="00D44169">
              <w:rPr>
                <w:rFonts w:ascii="Times New Roman" w:eastAsia="宋体" w:hAnsi="Times New Roman" w:cs="Times New Roman" w:hint="eastAsia"/>
                <w:color w:val="000000"/>
                <w:kern w:val="0"/>
                <w:sz w:val="15"/>
                <w:szCs w:val="15"/>
                <w:lang w:bidi="ar"/>
              </w:rPr>
              <w:t xml:space="preserve"> (</w:t>
            </w:r>
            <w:r w:rsidRPr="00D44169">
              <w:rPr>
                <w:rFonts w:ascii="Times New Roman" w:eastAsia="宋体" w:hAnsi="Times New Roman" w:cs="Times New Roman"/>
                <w:color w:val="000000"/>
                <w:kern w:val="0"/>
                <w:sz w:val="15"/>
                <w:szCs w:val="15"/>
                <w:lang w:bidi="ar"/>
              </w:rPr>
              <w:t>ng∙mL</w:t>
            </w:r>
            <w:r w:rsidRPr="00D44169">
              <w:rPr>
                <w:rFonts w:ascii="Times New Roman" w:eastAsia="宋体" w:hAnsi="Times New Roman" w:cs="Times New Roman"/>
                <w:color w:val="000000"/>
                <w:kern w:val="0"/>
                <w:sz w:val="15"/>
                <w:szCs w:val="15"/>
                <w:vertAlign w:val="superscript"/>
                <w:lang w:bidi="ar"/>
              </w:rPr>
              <w:t>–</w:t>
            </w:r>
            <w:r w:rsidRPr="00D44169">
              <w:rPr>
                <w:rFonts w:ascii="Times New Roman" w:eastAsia="宋体" w:hAnsi="Times New Roman" w:cs="Times New Roman" w:hint="eastAsia"/>
                <w:color w:val="000000"/>
                <w:kern w:val="0"/>
                <w:sz w:val="15"/>
                <w:szCs w:val="15"/>
                <w:vertAlign w:val="superscript"/>
                <w:lang w:bidi="ar"/>
              </w:rPr>
              <w:t>1</w:t>
            </w:r>
            <w:r w:rsidRPr="00D44169">
              <w:rPr>
                <w:rFonts w:ascii="Times New Roman" w:eastAsia="宋体" w:hAnsi="Times New Roman" w:cs="Times New Roman" w:hint="eastAsia"/>
                <w:color w:val="000000"/>
                <w:kern w:val="0"/>
                <w:sz w:val="15"/>
                <w:szCs w:val="15"/>
                <w:lang w:bidi="ar"/>
              </w:rPr>
              <w:t>)</w:t>
            </w:r>
          </w:p>
        </w:tc>
      </w:tr>
      <w:tr w:rsidR="00EA61C5" w:rsidRPr="00D44169" w14:paraId="62432F43" w14:textId="77777777" w:rsidTr="009070E1">
        <w:tc>
          <w:tcPr>
            <w:tcW w:w="0" w:type="auto"/>
            <w:tcBorders>
              <w:top w:val="single" w:sz="4" w:space="0" w:color="auto"/>
              <w:left w:val="nil"/>
              <w:bottom w:val="nil"/>
              <w:right w:val="nil"/>
            </w:tcBorders>
          </w:tcPr>
          <w:p w14:paraId="52EC2B3A" w14:textId="77777777" w:rsidR="00EA61C5" w:rsidRPr="00D44169" w:rsidRDefault="00EA61C5" w:rsidP="009070E1">
            <w:pPr>
              <w:spacing w:line="240" w:lineRule="auto"/>
              <w:rPr>
                <w:rFonts w:ascii="Times New Roman" w:hAnsi="Times New Roman" w:cs="Times New Roman"/>
                <w:sz w:val="15"/>
                <w:szCs w:val="15"/>
              </w:rPr>
            </w:pPr>
            <w:r w:rsidRPr="00D44169">
              <w:rPr>
                <w:rFonts w:ascii="Times New Roman" w:hAnsi="Times New Roman" w:cs="Times New Roman"/>
                <w:sz w:val="15"/>
                <w:szCs w:val="15"/>
              </w:rPr>
              <w:t>Plasma 1</w:t>
            </w:r>
          </w:p>
        </w:tc>
        <w:tc>
          <w:tcPr>
            <w:tcW w:w="1806" w:type="dxa"/>
            <w:tcBorders>
              <w:top w:val="single" w:sz="4" w:space="0" w:color="auto"/>
              <w:left w:val="nil"/>
              <w:bottom w:val="nil"/>
              <w:right w:val="nil"/>
            </w:tcBorders>
          </w:tcPr>
          <w:p w14:paraId="49434196" w14:textId="77777777" w:rsidR="00EA61C5" w:rsidRPr="00D44169" w:rsidRDefault="00EA61C5" w:rsidP="009070E1">
            <w:pPr>
              <w:widowControl/>
              <w:spacing w:line="240" w:lineRule="auto"/>
              <w:textAlignment w:val="bottom"/>
              <w:rPr>
                <w:rFonts w:ascii="Times New Roman" w:hAnsi="Times New Roman" w:cs="Times New Roman"/>
                <w:sz w:val="15"/>
                <w:szCs w:val="15"/>
              </w:rPr>
            </w:pPr>
            <w:r w:rsidRPr="00D44169">
              <w:rPr>
                <w:rFonts w:ascii="Times New Roman" w:eastAsia="宋体" w:hAnsi="Times New Roman" w:cs="Times New Roman"/>
                <w:color w:val="000000"/>
                <w:kern w:val="0"/>
                <w:sz w:val="15"/>
                <w:szCs w:val="15"/>
                <w:lang w:bidi="ar"/>
              </w:rPr>
              <w:t>87.31</w:t>
            </w:r>
          </w:p>
        </w:tc>
        <w:tc>
          <w:tcPr>
            <w:tcW w:w="0" w:type="auto"/>
            <w:tcBorders>
              <w:top w:val="single" w:sz="4" w:space="0" w:color="auto"/>
              <w:left w:val="nil"/>
              <w:bottom w:val="nil"/>
              <w:right w:val="nil"/>
            </w:tcBorders>
          </w:tcPr>
          <w:p w14:paraId="3437F873" w14:textId="77777777" w:rsidR="00EA61C5" w:rsidRPr="00D44169" w:rsidRDefault="00EA61C5" w:rsidP="009070E1">
            <w:pPr>
              <w:widowControl/>
              <w:spacing w:line="240" w:lineRule="auto"/>
              <w:textAlignment w:val="bottom"/>
              <w:rPr>
                <w:rFonts w:ascii="Times New Roman" w:hAnsi="Times New Roman" w:cs="Times New Roman"/>
                <w:sz w:val="15"/>
                <w:szCs w:val="15"/>
              </w:rPr>
            </w:pPr>
            <w:r w:rsidRPr="00D44169">
              <w:rPr>
                <w:rFonts w:ascii="Times New Roman" w:hAnsi="Times New Roman" w:cs="Times New Roman"/>
                <w:sz w:val="15"/>
                <w:szCs w:val="15"/>
              </w:rPr>
              <w:t>80.28</w:t>
            </w:r>
          </w:p>
        </w:tc>
      </w:tr>
      <w:tr w:rsidR="00EA61C5" w:rsidRPr="00D44169" w14:paraId="4519A0CF" w14:textId="77777777" w:rsidTr="009070E1">
        <w:tc>
          <w:tcPr>
            <w:tcW w:w="0" w:type="auto"/>
            <w:tcBorders>
              <w:top w:val="nil"/>
              <w:left w:val="nil"/>
              <w:bottom w:val="nil"/>
              <w:right w:val="nil"/>
            </w:tcBorders>
          </w:tcPr>
          <w:p w14:paraId="4679153A" w14:textId="77777777" w:rsidR="00EA61C5" w:rsidRPr="00D44169" w:rsidRDefault="00EA61C5" w:rsidP="009070E1">
            <w:pPr>
              <w:spacing w:line="240" w:lineRule="auto"/>
              <w:rPr>
                <w:rFonts w:ascii="Times New Roman" w:hAnsi="Times New Roman" w:cs="Times New Roman"/>
                <w:sz w:val="15"/>
                <w:szCs w:val="15"/>
              </w:rPr>
            </w:pPr>
            <w:r w:rsidRPr="00D44169">
              <w:rPr>
                <w:rFonts w:ascii="Times New Roman" w:hAnsi="Times New Roman" w:cs="Times New Roman"/>
                <w:sz w:val="15"/>
                <w:szCs w:val="15"/>
              </w:rPr>
              <w:t>Plasma 2</w:t>
            </w:r>
          </w:p>
        </w:tc>
        <w:tc>
          <w:tcPr>
            <w:tcW w:w="1806" w:type="dxa"/>
            <w:tcBorders>
              <w:top w:val="nil"/>
              <w:left w:val="nil"/>
              <w:bottom w:val="nil"/>
              <w:right w:val="nil"/>
            </w:tcBorders>
          </w:tcPr>
          <w:p w14:paraId="2E301D86" w14:textId="77777777" w:rsidR="00EA61C5" w:rsidRPr="00D44169" w:rsidRDefault="00EA61C5" w:rsidP="009070E1">
            <w:pPr>
              <w:widowControl/>
              <w:spacing w:line="240" w:lineRule="auto"/>
              <w:textAlignment w:val="bottom"/>
              <w:rPr>
                <w:rFonts w:ascii="Times New Roman" w:hAnsi="Times New Roman" w:cs="Times New Roman"/>
                <w:sz w:val="15"/>
                <w:szCs w:val="15"/>
              </w:rPr>
            </w:pPr>
            <w:r w:rsidRPr="00D44169">
              <w:rPr>
                <w:rFonts w:ascii="Times New Roman" w:eastAsia="宋体" w:hAnsi="Times New Roman" w:cs="Times New Roman"/>
                <w:color w:val="000000"/>
                <w:kern w:val="0"/>
                <w:sz w:val="15"/>
                <w:szCs w:val="15"/>
                <w:lang w:bidi="ar"/>
              </w:rPr>
              <w:t>54.19</w:t>
            </w:r>
          </w:p>
        </w:tc>
        <w:tc>
          <w:tcPr>
            <w:tcW w:w="0" w:type="auto"/>
            <w:tcBorders>
              <w:top w:val="nil"/>
              <w:left w:val="nil"/>
              <w:bottom w:val="nil"/>
              <w:right w:val="nil"/>
            </w:tcBorders>
          </w:tcPr>
          <w:p w14:paraId="06E97427" w14:textId="77777777" w:rsidR="00EA61C5" w:rsidRPr="00D44169" w:rsidRDefault="00EA61C5" w:rsidP="009070E1">
            <w:pPr>
              <w:widowControl/>
              <w:spacing w:line="240" w:lineRule="auto"/>
              <w:textAlignment w:val="bottom"/>
              <w:rPr>
                <w:rFonts w:ascii="Times New Roman" w:hAnsi="Times New Roman" w:cs="Times New Roman"/>
                <w:sz w:val="15"/>
                <w:szCs w:val="15"/>
              </w:rPr>
            </w:pPr>
            <w:r w:rsidRPr="00D44169">
              <w:rPr>
                <w:rFonts w:ascii="Times New Roman" w:hAnsi="Times New Roman" w:cs="Times New Roman"/>
                <w:sz w:val="15"/>
                <w:szCs w:val="15"/>
              </w:rPr>
              <w:t>—</w:t>
            </w:r>
          </w:p>
        </w:tc>
      </w:tr>
      <w:tr w:rsidR="00EA61C5" w:rsidRPr="00D44169" w14:paraId="7EB19B55" w14:textId="77777777" w:rsidTr="009070E1">
        <w:tc>
          <w:tcPr>
            <w:tcW w:w="0" w:type="auto"/>
            <w:tcBorders>
              <w:top w:val="nil"/>
              <w:left w:val="nil"/>
              <w:bottom w:val="nil"/>
              <w:right w:val="nil"/>
            </w:tcBorders>
          </w:tcPr>
          <w:p w14:paraId="033AF839" w14:textId="77777777" w:rsidR="00EA61C5" w:rsidRPr="00D44169" w:rsidRDefault="00EA61C5" w:rsidP="009070E1">
            <w:pPr>
              <w:spacing w:line="240" w:lineRule="auto"/>
              <w:rPr>
                <w:rFonts w:ascii="Times New Roman" w:hAnsi="Times New Roman" w:cs="Times New Roman"/>
                <w:sz w:val="15"/>
                <w:szCs w:val="15"/>
              </w:rPr>
            </w:pPr>
            <w:r w:rsidRPr="00D44169">
              <w:rPr>
                <w:rFonts w:ascii="Times New Roman" w:hAnsi="Times New Roman" w:cs="Times New Roman"/>
                <w:sz w:val="15"/>
                <w:szCs w:val="15"/>
              </w:rPr>
              <w:t>Plasma 3</w:t>
            </w:r>
          </w:p>
        </w:tc>
        <w:tc>
          <w:tcPr>
            <w:tcW w:w="1806" w:type="dxa"/>
            <w:tcBorders>
              <w:top w:val="nil"/>
              <w:left w:val="nil"/>
              <w:bottom w:val="nil"/>
              <w:right w:val="nil"/>
            </w:tcBorders>
          </w:tcPr>
          <w:p w14:paraId="08516014" w14:textId="77777777" w:rsidR="00EA61C5" w:rsidRPr="00D44169" w:rsidRDefault="00EA61C5" w:rsidP="009070E1">
            <w:pPr>
              <w:widowControl/>
              <w:spacing w:line="240" w:lineRule="auto"/>
              <w:textAlignment w:val="bottom"/>
              <w:rPr>
                <w:rFonts w:ascii="Times New Roman" w:hAnsi="Times New Roman" w:cs="Times New Roman"/>
                <w:sz w:val="15"/>
                <w:szCs w:val="15"/>
              </w:rPr>
            </w:pPr>
            <w:r w:rsidRPr="00D44169">
              <w:rPr>
                <w:rFonts w:ascii="Times New Roman" w:eastAsia="宋体" w:hAnsi="Times New Roman" w:cs="Times New Roman"/>
                <w:color w:val="000000"/>
                <w:kern w:val="0"/>
                <w:sz w:val="15"/>
                <w:szCs w:val="15"/>
                <w:lang w:bidi="ar"/>
              </w:rPr>
              <w:t>64.96</w:t>
            </w:r>
          </w:p>
        </w:tc>
        <w:tc>
          <w:tcPr>
            <w:tcW w:w="0" w:type="auto"/>
            <w:tcBorders>
              <w:top w:val="nil"/>
              <w:left w:val="nil"/>
              <w:bottom w:val="nil"/>
              <w:right w:val="nil"/>
            </w:tcBorders>
          </w:tcPr>
          <w:p w14:paraId="34DF89AE" w14:textId="77777777" w:rsidR="00EA61C5" w:rsidRPr="00D44169" w:rsidRDefault="00EA61C5" w:rsidP="009070E1">
            <w:pPr>
              <w:widowControl/>
              <w:spacing w:line="240" w:lineRule="auto"/>
              <w:textAlignment w:val="bottom"/>
              <w:rPr>
                <w:rFonts w:ascii="Times New Roman" w:hAnsi="Times New Roman" w:cs="Times New Roman"/>
                <w:sz w:val="15"/>
                <w:szCs w:val="15"/>
              </w:rPr>
            </w:pPr>
            <w:r w:rsidRPr="00D44169">
              <w:rPr>
                <w:rFonts w:ascii="Times New Roman" w:hAnsi="Times New Roman" w:cs="Times New Roman"/>
                <w:sz w:val="15"/>
                <w:szCs w:val="15"/>
              </w:rPr>
              <w:t>—</w:t>
            </w:r>
          </w:p>
        </w:tc>
      </w:tr>
      <w:tr w:rsidR="00EA61C5" w:rsidRPr="00D44169" w14:paraId="5C86816D" w14:textId="77777777" w:rsidTr="009070E1">
        <w:tc>
          <w:tcPr>
            <w:tcW w:w="0" w:type="auto"/>
            <w:tcBorders>
              <w:top w:val="nil"/>
              <w:left w:val="nil"/>
              <w:bottom w:val="nil"/>
              <w:right w:val="nil"/>
            </w:tcBorders>
          </w:tcPr>
          <w:p w14:paraId="7EA1199A" w14:textId="77777777" w:rsidR="00EA61C5" w:rsidRPr="00D44169" w:rsidRDefault="00EA61C5" w:rsidP="009070E1">
            <w:pPr>
              <w:spacing w:line="240" w:lineRule="auto"/>
              <w:rPr>
                <w:rFonts w:ascii="Times New Roman" w:hAnsi="Times New Roman" w:cs="Times New Roman"/>
                <w:sz w:val="15"/>
                <w:szCs w:val="15"/>
              </w:rPr>
            </w:pPr>
            <w:r w:rsidRPr="00D44169">
              <w:rPr>
                <w:rFonts w:ascii="Times New Roman" w:hAnsi="Times New Roman" w:cs="Times New Roman"/>
                <w:sz w:val="15"/>
                <w:szCs w:val="15"/>
              </w:rPr>
              <w:t>Plasma 4</w:t>
            </w:r>
          </w:p>
        </w:tc>
        <w:tc>
          <w:tcPr>
            <w:tcW w:w="1806" w:type="dxa"/>
            <w:tcBorders>
              <w:top w:val="nil"/>
              <w:left w:val="nil"/>
              <w:bottom w:val="nil"/>
              <w:right w:val="nil"/>
            </w:tcBorders>
          </w:tcPr>
          <w:p w14:paraId="05602C00" w14:textId="77777777" w:rsidR="00EA61C5" w:rsidRPr="00D44169" w:rsidRDefault="00EA61C5" w:rsidP="009070E1">
            <w:pPr>
              <w:widowControl/>
              <w:spacing w:line="240" w:lineRule="auto"/>
              <w:textAlignment w:val="bottom"/>
              <w:rPr>
                <w:rFonts w:ascii="Times New Roman" w:hAnsi="Times New Roman" w:cs="Times New Roman"/>
                <w:sz w:val="15"/>
                <w:szCs w:val="15"/>
              </w:rPr>
            </w:pPr>
            <w:r w:rsidRPr="00D44169">
              <w:rPr>
                <w:rFonts w:ascii="Times New Roman" w:eastAsia="宋体" w:hAnsi="Times New Roman" w:cs="Times New Roman"/>
                <w:color w:val="000000"/>
                <w:kern w:val="0"/>
                <w:sz w:val="15"/>
                <w:szCs w:val="15"/>
                <w:lang w:bidi="ar"/>
              </w:rPr>
              <w:t>110.11</w:t>
            </w:r>
          </w:p>
        </w:tc>
        <w:tc>
          <w:tcPr>
            <w:tcW w:w="0" w:type="auto"/>
            <w:tcBorders>
              <w:top w:val="nil"/>
              <w:left w:val="nil"/>
              <w:bottom w:val="nil"/>
              <w:right w:val="nil"/>
            </w:tcBorders>
          </w:tcPr>
          <w:p w14:paraId="5584A3A3" w14:textId="77777777" w:rsidR="00EA61C5" w:rsidRPr="00D44169" w:rsidRDefault="00EA61C5" w:rsidP="009070E1">
            <w:pPr>
              <w:widowControl/>
              <w:spacing w:line="240" w:lineRule="auto"/>
              <w:textAlignment w:val="bottom"/>
              <w:rPr>
                <w:rFonts w:ascii="Times New Roman" w:hAnsi="Times New Roman" w:cs="Times New Roman"/>
                <w:sz w:val="15"/>
                <w:szCs w:val="15"/>
              </w:rPr>
            </w:pPr>
            <w:r w:rsidRPr="00D44169">
              <w:rPr>
                <w:rFonts w:ascii="Times New Roman" w:hAnsi="Times New Roman" w:cs="Times New Roman"/>
                <w:sz w:val="15"/>
                <w:szCs w:val="15"/>
              </w:rPr>
              <w:t>—</w:t>
            </w:r>
          </w:p>
        </w:tc>
      </w:tr>
      <w:tr w:rsidR="00EA61C5" w:rsidRPr="00D44169" w14:paraId="09DEB5D0" w14:textId="77777777" w:rsidTr="009070E1">
        <w:tc>
          <w:tcPr>
            <w:tcW w:w="0" w:type="auto"/>
            <w:tcBorders>
              <w:top w:val="nil"/>
              <w:left w:val="nil"/>
              <w:bottom w:val="single" w:sz="4" w:space="0" w:color="auto"/>
              <w:right w:val="nil"/>
            </w:tcBorders>
          </w:tcPr>
          <w:p w14:paraId="2F200AF1" w14:textId="77777777" w:rsidR="00EA61C5" w:rsidRPr="00D44169" w:rsidRDefault="00EA61C5" w:rsidP="009070E1">
            <w:pPr>
              <w:spacing w:line="240" w:lineRule="auto"/>
              <w:rPr>
                <w:rFonts w:ascii="Times New Roman" w:hAnsi="Times New Roman" w:cs="Times New Roman"/>
                <w:sz w:val="15"/>
                <w:szCs w:val="15"/>
              </w:rPr>
            </w:pPr>
            <w:r w:rsidRPr="00D44169">
              <w:rPr>
                <w:rFonts w:ascii="Times New Roman" w:hAnsi="Times New Roman" w:cs="Times New Roman"/>
                <w:sz w:val="15"/>
                <w:szCs w:val="15"/>
              </w:rPr>
              <w:t>Plasma 5</w:t>
            </w:r>
          </w:p>
        </w:tc>
        <w:tc>
          <w:tcPr>
            <w:tcW w:w="1806" w:type="dxa"/>
            <w:tcBorders>
              <w:top w:val="nil"/>
              <w:left w:val="nil"/>
              <w:bottom w:val="single" w:sz="4" w:space="0" w:color="auto"/>
              <w:right w:val="nil"/>
            </w:tcBorders>
          </w:tcPr>
          <w:p w14:paraId="7B5078F1" w14:textId="77777777" w:rsidR="00EA61C5" w:rsidRPr="00D44169" w:rsidRDefault="00EA61C5" w:rsidP="009070E1">
            <w:pPr>
              <w:widowControl/>
              <w:spacing w:line="240" w:lineRule="auto"/>
              <w:textAlignment w:val="bottom"/>
              <w:rPr>
                <w:rFonts w:ascii="Times New Roman" w:hAnsi="Times New Roman" w:cs="Times New Roman"/>
                <w:sz w:val="15"/>
                <w:szCs w:val="15"/>
              </w:rPr>
            </w:pPr>
            <w:r w:rsidRPr="00D44169">
              <w:rPr>
                <w:rFonts w:ascii="Times New Roman" w:eastAsia="宋体" w:hAnsi="Times New Roman" w:cs="Times New Roman"/>
                <w:color w:val="000000"/>
                <w:kern w:val="0"/>
                <w:sz w:val="15"/>
                <w:szCs w:val="15"/>
                <w:lang w:bidi="ar"/>
              </w:rPr>
              <w:t>84.80</w:t>
            </w:r>
          </w:p>
        </w:tc>
        <w:tc>
          <w:tcPr>
            <w:tcW w:w="0" w:type="auto"/>
            <w:tcBorders>
              <w:top w:val="nil"/>
              <w:left w:val="nil"/>
              <w:bottom w:val="single" w:sz="4" w:space="0" w:color="auto"/>
              <w:right w:val="nil"/>
            </w:tcBorders>
          </w:tcPr>
          <w:p w14:paraId="593CBAFF" w14:textId="77777777" w:rsidR="00EA61C5" w:rsidRPr="00D44169" w:rsidRDefault="00EA61C5" w:rsidP="009070E1">
            <w:pPr>
              <w:widowControl/>
              <w:spacing w:line="240" w:lineRule="auto"/>
              <w:textAlignment w:val="bottom"/>
              <w:rPr>
                <w:rFonts w:ascii="Times New Roman" w:hAnsi="Times New Roman" w:cs="Times New Roman"/>
                <w:sz w:val="15"/>
                <w:szCs w:val="15"/>
              </w:rPr>
            </w:pPr>
            <w:r w:rsidRPr="00D44169">
              <w:rPr>
                <w:rFonts w:ascii="Times New Roman" w:hAnsi="Times New Roman" w:cs="Times New Roman"/>
                <w:sz w:val="15"/>
                <w:szCs w:val="15"/>
              </w:rPr>
              <w:t>—</w:t>
            </w:r>
          </w:p>
        </w:tc>
      </w:tr>
    </w:tbl>
    <w:p w14:paraId="4EB3EBB3" w14:textId="77777777" w:rsidR="00DB3BA7" w:rsidRDefault="00000000" w:rsidP="00EA61C5">
      <w:pPr>
        <w:jc w:val="center"/>
        <w:rPr>
          <w:rFonts w:ascii="Times New Roman" w:hAnsi="Times New Roman" w:cs="Times New Roman"/>
          <w:sz w:val="24"/>
          <w:highlight w:val="yellow"/>
        </w:rPr>
      </w:pPr>
      <w:r>
        <w:rPr>
          <w:rFonts w:ascii="Times New Roman" w:hAnsi="Times New Roman" w:cs="Times New Roman"/>
          <w:noProof/>
          <w:color w:val="FFFFFF"/>
          <w:sz w:val="24"/>
        </w:rPr>
        <w:lastRenderedPageBreak/>
        <w:drawing>
          <wp:inline distT="0" distB="0" distL="0" distR="0" wp14:anchorId="56DF19C3" wp14:editId="47EC3EC2">
            <wp:extent cx="6681470" cy="6334125"/>
            <wp:effectExtent l="0" t="0" r="5080" b="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701005" cy="6352482"/>
                    </a:xfrm>
                    <a:prstGeom prst="rect">
                      <a:avLst/>
                    </a:prstGeom>
                  </pic:spPr>
                </pic:pic>
              </a:graphicData>
            </a:graphic>
          </wp:inline>
        </w:drawing>
      </w:r>
    </w:p>
    <w:p w14:paraId="676615E8" w14:textId="14086D26" w:rsidR="00DB3BA7" w:rsidRDefault="00000000" w:rsidP="00352292">
      <w:pPr>
        <w:pStyle w:val="Paragraph"/>
      </w:pPr>
      <w:r>
        <w:rPr>
          <w:b/>
          <w:bCs/>
        </w:rPr>
        <w:t>Fig</w:t>
      </w:r>
      <w:r w:rsidRPr="007F4B69">
        <w:rPr>
          <w:rFonts w:hint="eastAsia"/>
          <w:b/>
          <w:bCs/>
        </w:rPr>
        <w:t xml:space="preserve">. </w:t>
      </w:r>
      <w:r w:rsidRPr="007F4B69">
        <w:rPr>
          <w:b/>
          <w:bCs/>
        </w:rPr>
        <w:t>S</w:t>
      </w:r>
      <w:r w:rsidRPr="007F4B69">
        <w:rPr>
          <w:rFonts w:hint="eastAsia"/>
          <w:b/>
          <w:bCs/>
          <w:lang w:eastAsia="zh-CN"/>
        </w:rPr>
        <w:t>14</w:t>
      </w:r>
      <w:r w:rsidRPr="007F4B69">
        <w:rPr>
          <w:rFonts w:hint="eastAsia"/>
          <w:b/>
          <w:bCs/>
        </w:rPr>
        <w:t>.</w:t>
      </w:r>
      <w:r w:rsidRPr="007F4B69">
        <w:rPr>
          <w:rFonts w:hint="eastAsia"/>
        </w:rPr>
        <w:t xml:space="preserve"> </w:t>
      </w:r>
      <w:r w:rsidRPr="007F4B69">
        <w:t>Mass spectra of peptides of 3CL</w:t>
      </w:r>
      <w:r w:rsidRPr="007F4B69">
        <w:rPr>
          <w:vertAlign w:val="superscript"/>
        </w:rPr>
        <w:t>pro</w:t>
      </w:r>
      <w:r w:rsidRPr="007F4B69">
        <w:t xml:space="preserve"> and 3CL</w:t>
      </w:r>
      <w:r w:rsidRPr="007F4B69">
        <w:rPr>
          <w:vertAlign w:val="superscript"/>
        </w:rPr>
        <w:t>pro</w:t>
      </w:r>
      <w:r w:rsidRPr="007F4B69">
        <w:t xml:space="preserve"> with nodakenin determined by hydrogen deuterium exchange mass spectrometry (HDX-MS).</w:t>
      </w:r>
    </w:p>
    <w:p w14:paraId="526343FD" w14:textId="77777777" w:rsidR="00DB3BA7" w:rsidRDefault="00DB3BA7">
      <w:pPr>
        <w:rPr>
          <w:rFonts w:ascii="Times New Roman" w:hAnsi="Times New Roman" w:cs="Times New Roman"/>
          <w:sz w:val="24"/>
        </w:rPr>
      </w:pPr>
    </w:p>
    <w:p w14:paraId="45343187" w14:textId="77777777" w:rsidR="00DB3BA7" w:rsidRDefault="00000000">
      <w:pPr>
        <w:jc w:val="center"/>
        <w:rPr>
          <w:rFonts w:ascii="Times New Roman" w:hAnsi="Times New Roman" w:cs="Times New Roman"/>
          <w:sz w:val="24"/>
        </w:rPr>
      </w:pPr>
      <w:r>
        <w:rPr>
          <w:rFonts w:ascii="Times New Roman" w:hAnsi="Times New Roman" w:cs="Times New Roman"/>
          <w:noProof/>
          <w:sz w:val="24"/>
        </w:rPr>
        <w:lastRenderedPageBreak/>
        <w:drawing>
          <wp:inline distT="0" distB="0" distL="0" distR="0" wp14:anchorId="4D30680D" wp14:editId="551490D0">
            <wp:extent cx="6329680" cy="62388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339226" cy="6247972"/>
                    </a:xfrm>
                    <a:prstGeom prst="rect">
                      <a:avLst/>
                    </a:prstGeom>
                  </pic:spPr>
                </pic:pic>
              </a:graphicData>
            </a:graphic>
          </wp:inline>
        </w:drawing>
      </w:r>
    </w:p>
    <w:p w14:paraId="7E5CE21A" w14:textId="73A639E6" w:rsidR="00DB3BA7" w:rsidRDefault="00000000" w:rsidP="00352292">
      <w:pPr>
        <w:pStyle w:val="Paragraph"/>
      </w:pPr>
      <w:r>
        <w:rPr>
          <w:b/>
          <w:bCs/>
        </w:rPr>
        <w:t>Fig</w:t>
      </w:r>
      <w:r w:rsidRPr="007F4B69">
        <w:rPr>
          <w:rFonts w:hint="eastAsia"/>
          <w:b/>
          <w:bCs/>
        </w:rPr>
        <w:t>.</w:t>
      </w:r>
      <w:r w:rsidRPr="007F4B69">
        <w:rPr>
          <w:b/>
          <w:bCs/>
        </w:rPr>
        <w:t xml:space="preserve"> S1</w:t>
      </w:r>
      <w:r w:rsidRPr="007F4B69">
        <w:rPr>
          <w:rFonts w:hint="eastAsia"/>
          <w:b/>
          <w:bCs/>
          <w:lang w:eastAsia="zh-CN"/>
        </w:rPr>
        <w:t>5</w:t>
      </w:r>
      <w:r w:rsidRPr="007F4B69">
        <w:rPr>
          <w:rFonts w:hint="eastAsia"/>
          <w:lang w:eastAsia="zh-CN"/>
        </w:rPr>
        <w:t>.</w:t>
      </w:r>
      <w:r w:rsidRPr="007F4B69">
        <w:rPr>
          <w:rFonts w:hint="eastAsia"/>
        </w:rPr>
        <w:t xml:space="preserve"> </w:t>
      </w:r>
      <w:r w:rsidRPr="007F4B69">
        <w:t>Effect o</w:t>
      </w:r>
      <w:r>
        <w:t xml:space="preserve">f SHHS on SARS-CoV-2 (Omicron) infection in K18-hACE2 mice. </w:t>
      </w:r>
      <w:r>
        <w:rPr>
          <w:rFonts w:hint="eastAsia"/>
        </w:rPr>
        <w:t>(</w:t>
      </w:r>
      <w:r>
        <w:t>A) Mortality.</w:t>
      </w:r>
      <w:r>
        <w:rPr>
          <w:rFonts w:hint="eastAsia"/>
        </w:rPr>
        <w:t xml:space="preserve"> </w:t>
      </w:r>
      <w:r>
        <w:t>(B) Viral load of lung tissue.</w:t>
      </w:r>
      <w:r>
        <w:rPr>
          <w:rFonts w:hint="eastAsia"/>
        </w:rPr>
        <w:t xml:space="preserve"> </w:t>
      </w:r>
      <w:r>
        <w:t>(C) body weight.</w:t>
      </w:r>
      <w:r>
        <w:rPr>
          <w:rFonts w:hint="eastAsia"/>
        </w:rPr>
        <w:t xml:space="preserve"> </w:t>
      </w:r>
      <w:r>
        <w:t>(D) Quantification of typical HE pathology in lung sections. Effect of SHHS on cytokine and chemokine expression in SARS-CoV-2 induced Omicron virulent strain mice (IFN-γ, CCL</w:t>
      </w:r>
      <w:r>
        <w:rPr>
          <w:rFonts w:hint="eastAsia"/>
          <w:lang w:eastAsia="zh-CN"/>
        </w:rPr>
        <w:t>-</w:t>
      </w:r>
      <w:r>
        <w:t>2, CCL</w:t>
      </w:r>
      <w:r>
        <w:rPr>
          <w:rFonts w:hint="eastAsia"/>
          <w:lang w:eastAsia="zh-CN"/>
        </w:rPr>
        <w:t>-</w:t>
      </w:r>
      <w:r>
        <w:t>3, CCL</w:t>
      </w:r>
      <w:r>
        <w:rPr>
          <w:rFonts w:hint="eastAsia"/>
          <w:lang w:eastAsia="zh-CN"/>
        </w:rPr>
        <w:t>-</w:t>
      </w:r>
      <w:r>
        <w:t>4, CXCL</w:t>
      </w:r>
      <w:r>
        <w:rPr>
          <w:rFonts w:hint="eastAsia"/>
          <w:lang w:eastAsia="zh-CN"/>
        </w:rPr>
        <w:t>-</w:t>
      </w:r>
      <w:r>
        <w:t>1, CXCL-6, CXCL</w:t>
      </w:r>
      <w:r>
        <w:rPr>
          <w:rFonts w:hint="eastAsia"/>
          <w:lang w:eastAsia="zh-CN"/>
        </w:rPr>
        <w:t>-</w:t>
      </w:r>
      <w:r>
        <w:t>9, CXCL</w:t>
      </w:r>
      <w:r>
        <w:rPr>
          <w:rFonts w:hint="eastAsia"/>
          <w:lang w:eastAsia="zh-CN"/>
        </w:rPr>
        <w:t>-</w:t>
      </w:r>
      <w:r>
        <w:t>10, CXCL</w:t>
      </w:r>
      <w:r>
        <w:rPr>
          <w:rFonts w:hint="eastAsia"/>
          <w:lang w:eastAsia="zh-CN"/>
        </w:rPr>
        <w:t>-</w:t>
      </w:r>
      <w:r>
        <w:t>11). Data are</w:t>
      </w:r>
      <w:r w:rsidR="007F4B69">
        <w:rPr>
          <w:rFonts w:hint="eastAsia"/>
          <w:lang w:eastAsia="zh-CN"/>
        </w:rPr>
        <w:t xml:space="preserve"> shown as</w:t>
      </w:r>
      <w:r>
        <w:t xml:space="preserve"> mean ± SD</w:t>
      </w:r>
      <w:r w:rsidR="007F4B69">
        <w:rPr>
          <w:rFonts w:hint="eastAsia"/>
          <w:lang w:eastAsia="zh-CN"/>
        </w:rPr>
        <w:t>s</w:t>
      </w:r>
      <w:r>
        <w:t xml:space="preserve">, </w:t>
      </w:r>
      <w:r>
        <w:rPr>
          <w:i/>
          <w:iCs/>
        </w:rPr>
        <w:t>n</w:t>
      </w:r>
      <w:r>
        <w:rPr>
          <w:rFonts w:hint="eastAsia"/>
          <w:i/>
          <w:iCs/>
          <w:lang w:eastAsia="zh-CN"/>
        </w:rPr>
        <w:t xml:space="preserve"> </w:t>
      </w:r>
      <w:r>
        <w:t>＝</w:t>
      </w:r>
      <w:r>
        <w:rPr>
          <w:rFonts w:hint="eastAsia"/>
          <w:lang w:eastAsia="zh-CN"/>
        </w:rPr>
        <w:t xml:space="preserve"> </w:t>
      </w:r>
      <w:r>
        <w:t>5; *</w:t>
      </w:r>
      <w:r>
        <w:rPr>
          <w:i/>
          <w:iCs/>
        </w:rPr>
        <w:t>p</w:t>
      </w:r>
      <w:r>
        <w:t xml:space="preserve"> &lt; 0.05, **</w:t>
      </w:r>
      <w:r>
        <w:rPr>
          <w:i/>
          <w:iCs/>
        </w:rPr>
        <w:t>p</w:t>
      </w:r>
      <w:r>
        <w:t xml:space="preserve"> &lt; 0.01 vs </w:t>
      </w:r>
      <w:r>
        <w:rPr>
          <w:rFonts w:hint="eastAsia"/>
          <w:lang w:eastAsia="zh-CN"/>
        </w:rPr>
        <w:t>m</w:t>
      </w:r>
      <w:r>
        <w:t>odel</w:t>
      </w:r>
      <w:r>
        <w:rPr>
          <w:rFonts w:hint="eastAsia"/>
          <w:lang w:eastAsia="zh-CN"/>
        </w:rPr>
        <w:t xml:space="preserve"> group</w:t>
      </w:r>
      <w:r>
        <w:t xml:space="preserve">. </w:t>
      </w:r>
    </w:p>
    <w:p w14:paraId="4C5B0C63" w14:textId="77777777" w:rsidR="00DB3BA7" w:rsidRDefault="00DB3BA7">
      <w:pPr>
        <w:rPr>
          <w:lang w:val="it-IT"/>
        </w:rPr>
      </w:pPr>
    </w:p>
    <w:p w14:paraId="5BF6FF11" w14:textId="77777777" w:rsidR="00DB3BA7" w:rsidRDefault="00000000">
      <w:pPr>
        <w:jc w:val="center"/>
        <w:rPr>
          <w:rFonts w:ascii="Times New Roman" w:hAnsi="Times New Roman" w:cs="Times New Roman"/>
          <w:sz w:val="24"/>
          <w:highlight w:val="yellow"/>
        </w:rPr>
      </w:pPr>
      <w:r>
        <w:rPr>
          <w:rFonts w:ascii="Times New Roman" w:eastAsia="宋体" w:hAnsi="Times New Roman" w:cs="Times New Roman" w:hint="eastAsia"/>
          <w:b/>
          <w:bCs/>
          <w:noProof/>
          <w:sz w:val="24"/>
        </w:rPr>
        <w:drawing>
          <wp:inline distT="0" distB="0" distL="114300" distR="114300" wp14:anchorId="11047074" wp14:editId="725AD367">
            <wp:extent cx="5723890" cy="2286000"/>
            <wp:effectExtent l="0" t="0" r="0" b="0"/>
            <wp:docPr id="5" name="图片 5" descr="202404241-S2-REMOVE NO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404241-S2-REMOVE NODA"/>
                    <pic:cNvPicPr>
                      <a:picLocks noChangeAspect="1"/>
                    </pic:cNvPicPr>
                  </pic:nvPicPr>
                  <pic:blipFill>
                    <a:blip r:embed="rId28"/>
                    <a:stretch>
                      <a:fillRect/>
                    </a:stretch>
                  </pic:blipFill>
                  <pic:spPr>
                    <a:xfrm>
                      <a:off x="0" y="0"/>
                      <a:ext cx="5724708" cy="2286298"/>
                    </a:xfrm>
                    <a:prstGeom prst="rect">
                      <a:avLst/>
                    </a:prstGeom>
                  </pic:spPr>
                </pic:pic>
              </a:graphicData>
            </a:graphic>
          </wp:inline>
        </w:drawing>
      </w:r>
    </w:p>
    <w:p w14:paraId="2DA4057F" w14:textId="74AF413C" w:rsidR="00DB3BA7" w:rsidRDefault="00000000" w:rsidP="00352292">
      <w:pPr>
        <w:pStyle w:val="Paragraph"/>
        <w:jc w:val="center"/>
      </w:pPr>
      <w:r w:rsidRPr="007F4B69">
        <w:rPr>
          <w:b/>
          <w:bCs/>
        </w:rPr>
        <w:t>Fig. S1</w:t>
      </w:r>
      <w:r w:rsidRPr="007F4B69">
        <w:rPr>
          <w:rFonts w:hint="eastAsia"/>
          <w:b/>
          <w:bCs/>
          <w:lang w:eastAsia="zh-CN"/>
        </w:rPr>
        <w:t>6</w:t>
      </w:r>
      <w:r w:rsidRPr="007F4B69">
        <w:rPr>
          <w:b/>
          <w:bCs/>
        </w:rPr>
        <w:t>.</w:t>
      </w:r>
      <w:r w:rsidRPr="007F4B69">
        <w:t xml:space="preserve"> S</w:t>
      </w:r>
      <w:r>
        <w:t xml:space="preserve">PR </w:t>
      </w:r>
      <w:r>
        <w:rPr>
          <w:rFonts w:hint="eastAsia"/>
        </w:rPr>
        <w:t>results</w:t>
      </w:r>
      <w:r>
        <w:t xml:space="preserve"> </w:t>
      </w:r>
      <w:r>
        <w:rPr>
          <w:rFonts w:hint="eastAsia"/>
        </w:rPr>
        <w:t>o</w:t>
      </w:r>
      <w:r>
        <w:t>f (A)</w:t>
      </w:r>
      <w:r>
        <w:rPr>
          <w:rFonts w:hint="eastAsia"/>
          <w:lang w:eastAsia="zh-CN"/>
        </w:rPr>
        <w:t xml:space="preserve"> g</w:t>
      </w:r>
      <w:r>
        <w:t xml:space="preserve">allic acid, (B) </w:t>
      </w:r>
      <w:r>
        <w:rPr>
          <w:rFonts w:hint="eastAsia"/>
          <w:lang w:eastAsia="zh-CN"/>
        </w:rPr>
        <w:t>a</w:t>
      </w:r>
      <w:r>
        <w:t xml:space="preserve">pigenin, (C) </w:t>
      </w:r>
      <w:r>
        <w:rPr>
          <w:rFonts w:hint="eastAsia"/>
          <w:lang w:eastAsia="zh-CN"/>
        </w:rPr>
        <w:t>q</w:t>
      </w:r>
      <w:r>
        <w:t>uercetin</w:t>
      </w:r>
      <w:r>
        <w:rPr>
          <w:rFonts w:hint="eastAsia"/>
          <w:lang w:eastAsia="zh-CN"/>
        </w:rPr>
        <w:t>,</w:t>
      </w:r>
      <w:r>
        <w:t xml:space="preserve"> and (D)</w:t>
      </w:r>
      <w:r>
        <w:rPr>
          <w:rFonts w:hint="eastAsia"/>
          <w:lang w:eastAsia="zh-CN"/>
        </w:rPr>
        <w:t xml:space="preserve"> a</w:t>
      </w:r>
      <w:r>
        <w:t>tractylon for S2 protein.</w:t>
      </w:r>
    </w:p>
    <w:p w14:paraId="72A14CC3" w14:textId="77777777" w:rsidR="00DB3BA7" w:rsidRPr="007F4B69" w:rsidRDefault="00000000" w:rsidP="007F4B69">
      <w:pPr>
        <w:pStyle w:val="hkeywords"/>
        <w:rPr>
          <w:b/>
          <w:bCs w:val="0"/>
          <w:i w:val="0"/>
          <w:iCs w:val="0"/>
        </w:rPr>
      </w:pPr>
      <w:r w:rsidRPr="007F4B69">
        <w:rPr>
          <w:b/>
          <w:bCs w:val="0"/>
          <w:i w:val="0"/>
          <w:iCs w:val="0"/>
        </w:rPr>
        <w:lastRenderedPageBreak/>
        <w:t>References</w:t>
      </w:r>
    </w:p>
    <w:p w14:paraId="310AB9EB" w14:textId="77777777" w:rsidR="00DB3BA7" w:rsidRPr="007F4B69" w:rsidRDefault="00000000" w:rsidP="00352292">
      <w:pPr>
        <w:pStyle w:val="Paragraph"/>
        <w:rPr>
          <w:sz w:val="17"/>
          <w:szCs w:val="17"/>
          <w:lang w:eastAsia="zh-CN"/>
        </w:rPr>
      </w:pPr>
      <w:r w:rsidRPr="007F4B69">
        <w:rPr>
          <w:sz w:val="17"/>
          <w:szCs w:val="17"/>
        </w:rPr>
        <w:t>[1] Wang MX, Yao CS, Zhao HY, Wang WH, Zhang Y, Luo KK</w:t>
      </w:r>
      <w:r w:rsidRPr="007F4B69">
        <w:rPr>
          <w:rFonts w:hint="eastAsia"/>
          <w:sz w:val="17"/>
          <w:szCs w:val="17"/>
          <w:lang w:eastAsia="zh-CN"/>
        </w:rPr>
        <w:t xml:space="preserve">, </w:t>
      </w:r>
      <w:r w:rsidRPr="007F4B69">
        <w:rPr>
          <w:sz w:val="17"/>
          <w:szCs w:val="17"/>
        </w:rPr>
        <w:t xml:space="preserve">et al. Component profile analysis of Sanhan Huashi </w:t>
      </w:r>
      <w:r w:rsidRPr="007F4B69">
        <w:rPr>
          <w:rFonts w:hint="eastAsia"/>
          <w:sz w:val="17"/>
          <w:szCs w:val="17"/>
          <w:lang w:eastAsia="zh-CN"/>
        </w:rPr>
        <w:t>f</w:t>
      </w:r>
      <w:r w:rsidRPr="007F4B69">
        <w:rPr>
          <w:sz w:val="17"/>
          <w:szCs w:val="17"/>
        </w:rPr>
        <w:t>ormula based on UHPLC-LTQ Orbitrap-MS, GC-MS and UHPLC-QqQ-MS/MS. China J</w:t>
      </w:r>
      <w:r w:rsidRPr="007F4B69">
        <w:rPr>
          <w:rFonts w:hint="eastAsia"/>
          <w:sz w:val="17"/>
          <w:szCs w:val="17"/>
          <w:lang w:eastAsia="zh-CN"/>
        </w:rPr>
        <w:t xml:space="preserve"> </w:t>
      </w:r>
      <w:r w:rsidRPr="007F4B69">
        <w:rPr>
          <w:sz w:val="17"/>
          <w:szCs w:val="17"/>
        </w:rPr>
        <w:t>Chin</w:t>
      </w:r>
      <w:r w:rsidRPr="007F4B69">
        <w:rPr>
          <w:rFonts w:hint="eastAsia"/>
          <w:sz w:val="17"/>
          <w:szCs w:val="17"/>
          <w:lang w:eastAsia="zh-CN"/>
        </w:rPr>
        <w:t xml:space="preserve"> </w:t>
      </w:r>
      <w:r w:rsidRPr="007F4B69">
        <w:rPr>
          <w:sz w:val="17"/>
          <w:szCs w:val="17"/>
        </w:rPr>
        <w:t xml:space="preserve">Mater Med </w:t>
      </w:r>
      <w:r w:rsidRPr="007F4B69">
        <w:rPr>
          <w:rFonts w:hint="eastAsia"/>
          <w:sz w:val="17"/>
          <w:szCs w:val="17"/>
          <w:lang w:eastAsia="zh-CN"/>
        </w:rPr>
        <w:t>2023;</w:t>
      </w:r>
      <w:r w:rsidRPr="007F4B69">
        <w:rPr>
          <w:sz w:val="17"/>
          <w:szCs w:val="17"/>
        </w:rPr>
        <w:t>48(22):6066–74.</w:t>
      </w:r>
      <w:r w:rsidRPr="007F4B69">
        <w:rPr>
          <w:rFonts w:hint="eastAsia"/>
          <w:sz w:val="17"/>
          <w:szCs w:val="17"/>
          <w:lang w:eastAsia="zh-CN"/>
        </w:rPr>
        <w:t xml:space="preserve"> Chinese.</w:t>
      </w:r>
    </w:p>
    <w:p w14:paraId="038B4790" w14:textId="77777777" w:rsidR="00DB3BA7" w:rsidRPr="007F4B69" w:rsidRDefault="00000000" w:rsidP="00352292">
      <w:pPr>
        <w:pStyle w:val="Paragraph"/>
        <w:rPr>
          <w:sz w:val="17"/>
          <w:szCs w:val="17"/>
          <w:lang w:eastAsia="zh-CN"/>
        </w:rPr>
      </w:pPr>
      <w:r w:rsidRPr="007F4B69">
        <w:rPr>
          <w:sz w:val="17"/>
          <w:szCs w:val="17"/>
        </w:rPr>
        <w:t xml:space="preserve">[2] Zhang X, Kou YN, Yao CS, Zhou YY, Wang CY, Wang Q et al. Component identification and analysis </w:t>
      </w:r>
      <w:r w:rsidRPr="007F4B69">
        <w:rPr>
          <w:i/>
          <w:iCs/>
          <w:sz w:val="17"/>
          <w:szCs w:val="17"/>
        </w:rPr>
        <w:t>in vivo</w:t>
      </w:r>
      <w:r w:rsidRPr="007F4B69">
        <w:rPr>
          <w:sz w:val="17"/>
          <w:szCs w:val="17"/>
        </w:rPr>
        <w:t xml:space="preserve"> of Sanhan Huashi formula. China J</w:t>
      </w:r>
      <w:r w:rsidRPr="007F4B69">
        <w:rPr>
          <w:rFonts w:hint="eastAsia"/>
          <w:sz w:val="17"/>
          <w:szCs w:val="17"/>
          <w:lang w:eastAsia="zh-CN"/>
        </w:rPr>
        <w:t xml:space="preserve"> </w:t>
      </w:r>
      <w:r w:rsidRPr="007F4B69">
        <w:rPr>
          <w:sz w:val="17"/>
          <w:szCs w:val="17"/>
        </w:rPr>
        <w:t>Chin</w:t>
      </w:r>
      <w:r w:rsidRPr="007F4B69">
        <w:rPr>
          <w:rFonts w:hint="eastAsia"/>
          <w:sz w:val="17"/>
          <w:szCs w:val="17"/>
          <w:lang w:eastAsia="zh-CN"/>
        </w:rPr>
        <w:t xml:space="preserve"> </w:t>
      </w:r>
      <w:r w:rsidRPr="007F4B69">
        <w:rPr>
          <w:sz w:val="17"/>
          <w:szCs w:val="17"/>
        </w:rPr>
        <w:t>Mater Med</w:t>
      </w:r>
      <w:r w:rsidRPr="007F4B69">
        <w:rPr>
          <w:rFonts w:hint="eastAsia"/>
          <w:sz w:val="17"/>
          <w:szCs w:val="17"/>
          <w:lang w:eastAsia="zh-CN"/>
        </w:rPr>
        <w:t xml:space="preserve"> 2023;</w:t>
      </w:r>
      <w:r w:rsidRPr="007F4B69">
        <w:rPr>
          <w:sz w:val="17"/>
          <w:szCs w:val="17"/>
        </w:rPr>
        <w:t>48(8):2126–43.</w:t>
      </w:r>
      <w:r w:rsidRPr="007F4B69">
        <w:rPr>
          <w:rFonts w:hint="eastAsia"/>
          <w:sz w:val="17"/>
          <w:szCs w:val="17"/>
          <w:lang w:eastAsia="zh-CN"/>
        </w:rPr>
        <w:t xml:space="preserve"> Chinese.</w:t>
      </w:r>
    </w:p>
    <w:p w14:paraId="114514F7" w14:textId="77777777" w:rsidR="00DB3BA7" w:rsidRDefault="00DB3BA7">
      <w:pPr>
        <w:rPr>
          <w:rFonts w:ascii="Times New Roman" w:hAnsi="Times New Roman" w:cs="Times New Roman"/>
          <w:sz w:val="24"/>
        </w:rPr>
      </w:pPr>
    </w:p>
    <w:sectPr w:rsidR="00DB3BA7">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D5D385" w14:textId="77777777" w:rsidR="00002B45" w:rsidRDefault="00002B45">
      <w:pPr>
        <w:spacing w:line="240" w:lineRule="auto"/>
      </w:pPr>
      <w:r>
        <w:separator/>
      </w:r>
    </w:p>
  </w:endnote>
  <w:endnote w:type="continuationSeparator" w:id="0">
    <w:p w14:paraId="2A15BA8A" w14:textId="77777777" w:rsidR="00002B45" w:rsidRDefault="00002B4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C68028" w14:textId="77777777" w:rsidR="00002B45" w:rsidRDefault="00002B45">
      <w:r>
        <w:separator/>
      </w:r>
    </w:p>
  </w:footnote>
  <w:footnote w:type="continuationSeparator" w:id="0">
    <w:p w14:paraId="3AD12C85" w14:textId="77777777" w:rsidR="00002B45" w:rsidRDefault="00002B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48B44D3"/>
    <w:multiLevelType w:val="singleLevel"/>
    <w:tmpl w:val="B48B44D3"/>
    <w:lvl w:ilvl="0">
      <w:start w:val="5"/>
      <w:numFmt w:val="decimal"/>
      <w:pStyle w:val="a"/>
      <w:lvlText w:val="%1)"/>
      <w:lvlJc w:val="left"/>
      <w:pPr>
        <w:tabs>
          <w:tab w:val="left" w:pos="312"/>
        </w:tabs>
      </w:pPr>
    </w:lvl>
  </w:abstractNum>
  <w:num w:numId="1" w16cid:durableId="16371030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commondata" w:val="eyJoZGlkIjoiMTlhN2RmZjIzOGNiMmNhMDU2OTczZWJlNTFhZGZhZWUifQ=="/>
  </w:docVars>
  <w:rsids>
    <w:rsidRoot w:val="00CE3975"/>
    <w:rsid w:val="00002B45"/>
    <w:rsid w:val="0002645E"/>
    <w:rsid w:val="000432C0"/>
    <w:rsid w:val="00062893"/>
    <w:rsid w:val="000735A0"/>
    <w:rsid w:val="000C2889"/>
    <w:rsid w:val="000D34C4"/>
    <w:rsid w:val="00104646"/>
    <w:rsid w:val="001533DA"/>
    <w:rsid w:val="0018341F"/>
    <w:rsid w:val="00186BF0"/>
    <w:rsid w:val="0019445A"/>
    <w:rsid w:val="00196063"/>
    <w:rsid w:val="001971D8"/>
    <w:rsid w:val="001A26F6"/>
    <w:rsid w:val="001B4DA1"/>
    <w:rsid w:val="001F6E2D"/>
    <w:rsid w:val="00223FFC"/>
    <w:rsid w:val="002305BB"/>
    <w:rsid w:val="00254501"/>
    <w:rsid w:val="002A36E4"/>
    <w:rsid w:val="002C5CA4"/>
    <w:rsid w:val="002D5275"/>
    <w:rsid w:val="002F6843"/>
    <w:rsid w:val="003236C7"/>
    <w:rsid w:val="00323AF5"/>
    <w:rsid w:val="00352292"/>
    <w:rsid w:val="00367799"/>
    <w:rsid w:val="00391BC2"/>
    <w:rsid w:val="003D1285"/>
    <w:rsid w:val="003F05FA"/>
    <w:rsid w:val="00430FBF"/>
    <w:rsid w:val="00444EAF"/>
    <w:rsid w:val="00452010"/>
    <w:rsid w:val="00454793"/>
    <w:rsid w:val="00455BCC"/>
    <w:rsid w:val="004D6B9C"/>
    <w:rsid w:val="004F42A8"/>
    <w:rsid w:val="00512BF2"/>
    <w:rsid w:val="005359BA"/>
    <w:rsid w:val="005746F0"/>
    <w:rsid w:val="005C0A01"/>
    <w:rsid w:val="00620E92"/>
    <w:rsid w:val="006849C3"/>
    <w:rsid w:val="006D7A24"/>
    <w:rsid w:val="006F43FC"/>
    <w:rsid w:val="0074385A"/>
    <w:rsid w:val="00755CDB"/>
    <w:rsid w:val="007B4CE2"/>
    <w:rsid w:val="007B63F0"/>
    <w:rsid w:val="007C575A"/>
    <w:rsid w:val="007D084A"/>
    <w:rsid w:val="007D1788"/>
    <w:rsid w:val="007F4B69"/>
    <w:rsid w:val="008110EA"/>
    <w:rsid w:val="00863B59"/>
    <w:rsid w:val="008656CA"/>
    <w:rsid w:val="008936D1"/>
    <w:rsid w:val="008974CF"/>
    <w:rsid w:val="008A5571"/>
    <w:rsid w:val="008D2655"/>
    <w:rsid w:val="00904A9F"/>
    <w:rsid w:val="009050BB"/>
    <w:rsid w:val="00943B1D"/>
    <w:rsid w:val="009560E2"/>
    <w:rsid w:val="009655C3"/>
    <w:rsid w:val="009808D7"/>
    <w:rsid w:val="009A0203"/>
    <w:rsid w:val="009D308C"/>
    <w:rsid w:val="00A175AA"/>
    <w:rsid w:val="00A62A41"/>
    <w:rsid w:val="00A670F6"/>
    <w:rsid w:val="00AA3410"/>
    <w:rsid w:val="00AB26A2"/>
    <w:rsid w:val="00AE32F0"/>
    <w:rsid w:val="00B43473"/>
    <w:rsid w:val="00B471C4"/>
    <w:rsid w:val="00B906C4"/>
    <w:rsid w:val="00BF299F"/>
    <w:rsid w:val="00C21B5E"/>
    <w:rsid w:val="00C50CDE"/>
    <w:rsid w:val="00C62C60"/>
    <w:rsid w:val="00CB6B1B"/>
    <w:rsid w:val="00CE0F75"/>
    <w:rsid w:val="00CE3975"/>
    <w:rsid w:val="00D021B9"/>
    <w:rsid w:val="00D02529"/>
    <w:rsid w:val="00D319DB"/>
    <w:rsid w:val="00D44169"/>
    <w:rsid w:val="00DB3BA7"/>
    <w:rsid w:val="00E03D1A"/>
    <w:rsid w:val="00E10C83"/>
    <w:rsid w:val="00E51E7D"/>
    <w:rsid w:val="00E74A7D"/>
    <w:rsid w:val="00E83989"/>
    <w:rsid w:val="00EA61C5"/>
    <w:rsid w:val="00EB522E"/>
    <w:rsid w:val="00EF3BC0"/>
    <w:rsid w:val="00F348D4"/>
    <w:rsid w:val="00F4296E"/>
    <w:rsid w:val="00F57CDC"/>
    <w:rsid w:val="00F710B4"/>
    <w:rsid w:val="00FA4751"/>
    <w:rsid w:val="00FD15AD"/>
    <w:rsid w:val="00FE3DC5"/>
    <w:rsid w:val="019B1886"/>
    <w:rsid w:val="025B1D68"/>
    <w:rsid w:val="02753E85"/>
    <w:rsid w:val="02BC7D06"/>
    <w:rsid w:val="03103BAE"/>
    <w:rsid w:val="032A04A5"/>
    <w:rsid w:val="03A53B02"/>
    <w:rsid w:val="03C50E3C"/>
    <w:rsid w:val="03CC21CB"/>
    <w:rsid w:val="042913CB"/>
    <w:rsid w:val="04730898"/>
    <w:rsid w:val="053935F6"/>
    <w:rsid w:val="056D178C"/>
    <w:rsid w:val="05850883"/>
    <w:rsid w:val="05972365"/>
    <w:rsid w:val="05A351AD"/>
    <w:rsid w:val="05DD06BF"/>
    <w:rsid w:val="06287461"/>
    <w:rsid w:val="064029FC"/>
    <w:rsid w:val="06683691"/>
    <w:rsid w:val="06A05249"/>
    <w:rsid w:val="075F6EB2"/>
    <w:rsid w:val="07E51AAD"/>
    <w:rsid w:val="084C7436"/>
    <w:rsid w:val="08510EF1"/>
    <w:rsid w:val="085207C5"/>
    <w:rsid w:val="08F16230"/>
    <w:rsid w:val="09622C8A"/>
    <w:rsid w:val="0A1C108A"/>
    <w:rsid w:val="0A1D552E"/>
    <w:rsid w:val="0A436570"/>
    <w:rsid w:val="0A951569"/>
    <w:rsid w:val="0BDB744F"/>
    <w:rsid w:val="0BE36304"/>
    <w:rsid w:val="0BFE6C9A"/>
    <w:rsid w:val="0C0A3890"/>
    <w:rsid w:val="0C6F1945"/>
    <w:rsid w:val="0C71390F"/>
    <w:rsid w:val="0C8B2247"/>
    <w:rsid w:val="0C93274B"/>
    <w:rsid w:val="0CE02843"/>
    <w:rsid w:val="0CF85DDF"/>
    <w:rsid w:val="0D0167F0"/>
    <w:rsid w:val="0D1809B4"/>
    <w:rsid w:val="0D2E1801"/>
    <w:rsid w:val="0D3A6AC1"/>
    <w:rsid w:val="0D821B4C"/>
    <w:rsid w:val="0D841F43"/>
    <w:rsid w:val="0D8F7523"/>
    <w:rsid w:val="0DDC74AE"/>
    <w:rsid w:val="0E6C3FF2"/>
    <w:rsid w:val="0E9A2E3A"/>
    <w:rsid w:val="0EDE01F6"/>
    <w:rsid w:val="0F052A35"/>
    <w:rsid w:val="0F3A448D"/>
    <w:rsid w:val="0F84395A"/>
    <w:rsid w:val="0FAB0EE6"/>
    <w:rsid w:val="0FFE331C"/>
    <w:rsid w:val="108B3838"/>
    <w:rsid w:val="10C413BE"/>
    <w:rsid w:val="10ED3781"/>
    <w:rsid w:val="117417AC"/>
    <w:rsid w:val="11B10A28"/>
    <w:rsid w:val="11C06433"/>
    <w:rsid w:val="1212453D"/>
    <w:rsid w:val="12485112"/>
    <w:rsid w:val="128B14A3"/>
    <w:rsid w:val="12C32D62"/>
    <w:rsid w:val="12DE5A77"/>
    <w:rsid w:val="13207E3D"/>
    <w:rsid w:val="13954387"/>
    <w:rsid w:val="139F5206"/>
    <w:rsid w:val="13B3480E"/>
    <w:rsid w:val="14E153AA"/>
    <w:rsid w:val="15513F65"/>
    <w:rsid w:val="16775B11"/>
    <w:rsid w:val="16924BAE"/>
    <w:rsid w:val="17BF5E77"/>
    <w:rsid w:val="17EC02EE"/>
    <w:rsid w:val="181D494B"/>
    <w:rsid w:val="18985E50"/>
    <w:rsid w:val="18C24DAB"/>
    <w:rsid w:val="18EF453A"/>
    <w:rsid w:val="18F02060"/>
    <w:rsid w:val="191044B0"/>
    <w:rsid w:val="19902B86"/>
    <w:rsid w:val="19C92FDD"/>
    <w:rsid w:val="19EE47F1"/>
    <w:rsid w:val="1A6920CA"/>
    <w:rsid w:val="1AA11864"/>
    <w:rsid w:val="1AF30046"/>
    <w:rsid w:val="1B59213E"/>
    <w:rsid w:val="1B79458F"/>
    <w:rsid w:val="1B830F69"/>
    <w:rsid w:val="1B9A5E9D"/>
    <w:rsid w:val="1BA809D0"/>
    <w:rsid w:val="1BC752FA"/>
    <w:rsid w:val="1C0F0A4F"/>
    <w:rsid w:val="1C9B433F"/>
    <w:rsid w:val="1CA4563B"/>
    <w:rsid w:val="1CE4012E"/>
    <w:rsid w:val="1D3544E5"/>
    <w:rsid w:val="1D903E12"/>
    <w:rsid w:val="1D921938"/>
    <w:rsid w:val="1DE657E0"/>
    <w:rsid w:val="1E3E561C"/>
    <w:rsid w:val="1E4E3AB1"/>
    <w:rsid w:val="1E5B441F"/>
    <w:rsid w:val="1E5F5CBE"/>
    <w:rsid w:val="1E71779F"/>
    <w:rsid w:val="1EBF050A"/>
    <w:rsid w:val="1EF93383"/>
    <w:rsid w:val="1F15637C"/>
    <w:rsid w:val="1F1A3993"/>
    <w:rsid w:val="1FCA37AB"/>
    <w:rsid w:val="1FFC12EA"/>
    <w:rsid w:val="20220259"/>
    <w:rsid w:val="20692E24"/>
    <w:rsid w:val="206E5CA2"/>
    <w:rsid w:val="20953E77"/>
    <w:rsid w:val="20AA343C"/>
    <w:rsid w:val="20BE2B36"/>
    <w:rsid w:val="20C11E2F"/>
    <w:rsid w:val="21130FE1"/>
    <w:rsid w:val="212705E9"/>
    <w:rsid w:val="217575A6"/>
    <w:rsid w:val="217A4BBD"/>
    <w:rsid w:val="21837F15"/>
    <w:rsid w:val="21DA1AFF"/>
    <w:rsid w:val="220A45F4"/>
    <w:rsid w:val="22125599"/>
    <w:rsid w:val="226864E5"/>
    <w:rsid w:val="22853819"/>
    <w:rsid w:val="22C500B9"/>
    <w:rsid w:val="23144B9D"/>
    <w:rsid w:val="23422CA6"/>
    <w:rsid w:val="23AF611D"/>
    <w:rsid w:val="23C14D25"/>
    <w:rsid w:val="23FE3883"/>
    <w:rsid w:val="24C26FA6"/>
    <w:rsid w:val="24C85545"/>
    <w:rsid w:val="25553977"/>
    <w:rsid w:val="26137325"/>
    <w:rsid w:val="26B4291F"/>
    <w:rsid w:val="27003DB6"/>
    <w:rsid w:val="280A79A2"/>
    <w:rsid w:val="28125B4F"/>
    <w:rsid w:val="283830DC"/>
    <w:rsid w:val="28A40B9E"/>
    <w:rsid w:val="28CA642A"/>
    <w:rsid w:val="291E0523"/>
    <w:rsid w:val="29332221"/>
    <w:rsid w:val="297A7E50"/>
    <w:rsid w:val="29802F8C"/>
    <w:rsid w:val="29DB5205"/>
    <w:rsid w:val="2A0D5F30"/>
    <w:rsid w:val="2A2953D2"/>
    <w:rsid w:val="2A36189D"/>
    <w:rsid w:val="2A465F84"/>
    <w:rsid w:val="2AA36F32"/>
    <w:rsid w:val="2AD61C45"/>
    <w:rsid w:val="2B193698"/>
    <w:rsid w:val="2B797C93"/>
    <w:rsid w:val="2B980A61"/>
    <w:rsid w:val="2C4464F3"/>
    <w:rsid w:val="2C9F38A0"/>
    <w:rsid w:val="2D305785"/>
    <w:rsid w:val="2D4C1B03"/>
    <w:rsid w:val="2D640377"/>
    <w:rsid w:val="2DBD030B"/>
    <w:rsid w:val="2E3B1C2D"/>
    <w:rsid w:val="2EBF00B3"/>
    <w:rsid w:val="2F2148C9"/>
    <w:rsid w:val="2F603644"/>
    <w:rsid w:val="2FDE0A0C"/>
    <w:rsid w:val="30474804"/>
    <w:rsid w:val="30C57662"/>
    <w:rsid w:val="3163741B"/>
    <w:rsid w:val="31907C1E"/>
    <w:rsid w:val="31AF440F"/>
    <w:rsid w:val="31FC517A"/>
    <w:rsid w:val="32180206"/>
    <w:rsid w:val="328A6C2A"/>
    <w:rsid w:val="32D560F7"/>
    <w:rsid w:val="33062754"/>
    <w:rsid w:val="33332E1D"/>
    <w:rsid w:val="333F5C1A"/>
    <w:rsid w:val="336631F3"/>
    <w:rsid w:val="33843679"/>
    <w:rsid w:val="3405141F"/>
    <w:rsid w:val="346A286F"/>
    <w:rsid w:val="34847DD4"/>
    <w:rsid w:val="34D04DC8"/>
    <w:rsid w:val="34E8433A"/>
    <w:rsid w:val="3505022D"/>
    <w:rsid w:val="353D7F83"/>
    <w:rsid w:val="354237EC"/>
    <w:rsid w:val="35675000"/>
    <w:rsid w:val="357F67EE"/>
    <w:rsid w:val="35CE6E2D"/>
    <w:rsid w:val="35E14DB3"/>
    <w:rsid w:val="374A5529"/>
    <w:rsid w:val="37500442"/>
    <w:rsid w:val="37887BDC"/>
    <w:rsid w:val="37A8202C"/>
    <w:rsid w:val="37E56DDC"/>
    <w:rsid w:val="381476C1"/>
    <w:rsid w:val="38325D99"/>
    <w:rsid w:val="39D32C64"/>
    <w:rsid w:val="39DC4D3C"/>
    <w:rsid w:val="3A410516"/>
    <w:rsid w:val="3A8E3939"/>
    <w:rsid w:val="3AFD44E9"/>
    <w:rsid w:val="3AFE01B5"/>
    <w:rsid w:val="3B14503C"/>
    <w:rsid w:val="3B1479D8"/>
    <w:rsid w:val="3B3D1ACE"/>
    <w:rsid w:val="3B572E6B"/>
    <w:rsid w:val="3CB72D11"/>
    <w:rsid w:val="3CDB00C5"/>
    <w:rsid w:val="3D000214"/>
    <w:rsid w:val="3D04359E"/>
    <w:rsid w:val="3D8A3F82"/>
    <w:rsid w:val="3E3F2623"/>
    <w:rsid w:val="3E6F38A3"/>
    <w:rsid w:val="3E75078E"/>
    <w:rsid w:val="3EAE63F1"/>
    <w:rsid w:val="3EC139D3"/>
    <w:rsid w:val="3F7D3D9E"/>
    <w:rsid w:val="4004267D"/>
    <w:rsid w:val="40387CC5"/>
    <w:rsid w:val="406960D0"/>
    <w:rsid w:val="40D31FE7"/>
    <w:rsid w:val="41466412"/>
    <w:rsid w:val="414F3518"/>
    <w:rsid w:val="418C651A"/>
    <w:rsid w:val="41A2189A"/>
    <w:rsid w:val="41AC096A"/>
    <w:rsid w:val="42246753"/>
    <w:rsid w:val="42366486"/>
    <w:rsid w:val="42A51BF1"/>
    <w:rsid w:val="43040082"/>
    <w:rsid w:val="431733A6"/>
    <w:rsid w:val="43853EC1"/>
    <w:rsid w:val="43EA7528"/>
    <w:rsid w:val="444035EC"/>
    <w:rsid w:val="444924A1"/>
    <w:rsid w:val="449000D0"/>
    <w:rsid w:val="44BD4C3D"/>
    <w:rsid w:val="44C45FCB"/>
    <w:rsid w:val="44D206E8"/>
    <w:rsid w:val="452F5B3A"/>
    <w:rsid w:val="45440EBA"/>
    <w:rsid w:val="459213C5"/>
    <w:rsid w:val="45992FB4"/>
    <w:rsid w:val="45D70331"/>
    <w:rsid w:val="45F66658"/>
    <w:rsid w:val="46731A57"/>
    <w:rsid w:val="467953C8"/>
    <w:rsid w:val="467C4DAF"/>
    <w:rsid w:val="47A9280A"/>
    <w:rsid w:val="47B95B8F"/>
    <w:rsid w:val="47D5492B"/>
    <w:rsid w:val="47E23F21"/>
    <w:rsid w:val="47E349BA"/>
    <w:rsid w:val="47EC1AC1"/>
    <w:rsid w:val="48515DC8"/>
    <w:rsid w:val="49441489"/>
    <w:rsid w:val="499F0DB5"/>
    <w:rsid w:val="49B04D70"/>
    <w:rsid w:val="49BA799D"/>
    <w:rsid w:val="49C16F7D"/>
    <w:rsid w:val="49DB003F"/>
    <w:rsid w:val="4AB443EC"/>
    <w:rsid w:val="4AE9678B"/>
    <w:rsid w:val="4B09298A"/>
    <w:rsid w:val="4B2C116B"/>
    <w:rsid w:val="4B7778F3"/>
    <w:rsid w:val="4BA70684"/>
    <w:rsid w:val="4C285091"/>
    <w:rsid w:val="4D063625"/>
    <w:rsid w:val="4D4B1038"/>
    <w:rsid w:val="4D5D0D6B"/>
    <w:rsid w:val="4D6E11CA"/>
    <w:rsid w:val="4DBF5582"/>
    <w:rsid w:val="4DC1754C"/>
    <w:rsid w:val="4E0F0720"/>
    <w:rsid w:val="4E796078"/>
    <w:rsid w:val="4EC07803"/>
    <w:rsid w:val="4EEF1D66"/>
    <w:rsid w:val="4F4F0B87"/>
    <w:rsid w:val="4F5A1A06"/>
    <w:rsid w:val="4F7D74A2"/>
    <w:rsid w:val="4FD01CC8"/>
    <w:rsid w:val="505E72D4"/>
    <w:rsid w:val="50AC6291"/>
    <w:rsid w:val="50CE5988"/>
    <w:rsid w:val="51A451BA"/>
    <w:rsid w:val="51AB52BE"/>
    <w:rsid w:val="51B3364F"/>
    <w:rsid w:val="51DF4444"/>
    <w:rsid w:val="51FC6DA4"/>
    <w:rsid w:val="532365B3"/>
    <w:rsid w:val="53591FD4"/>
    <w:rsid w:val="54442C85"/>
    <w:rsid w:val="545729B8"/>
    <w:rsid w:val="54640716"/>
    <w:rsid w:val="54907C78"/>
    <w:rsid w:val="54C31DFB"/>
    <w:rsid w:val="54CA16FC"/>
    <w:rsid w:val="54EF0E42"/>
    <w:rsid w:val="55256612"/>
    <w:rsid w:val="556B396E"/>
    <w:rsid w:val="55937A20"/>
    <w:rsid w:val="55CC1183"/>
    <w:rsid w:val="560B1E01"/>
    <w:rsid w:val="56CD6F61"/>
    <w:rsid w:val="56FE536D"/>
    <w:rsid w:val="570453F7"/>
    <w:rsid w:val="57C540DC"/>
    <w:rsid w:val="58D8399B"/>
    <w:rsid w:val="59973856"/>
    <w:rsid w:val="59BE0DE3"/>
    <w:rsid w:val="59DB1995"/>
    <w:rsid w:val="5A250E62"/>
    <w:rsid w:val="5A366BCB"/>
    <w:rsid w:val="5A4532B2"/>
    <w:rsid w:val="5AA004E9"/>
    <w:rsid w:val="5AC14754"/>
    <w:rsid w:val="5AFF03EB"/>
    <w:rsid w:val="5B1C4013"/>
    <w:rsid w:val="5B2E0E2C"/>
    <w:rsid w:val="5B2E3D47"/>
    <w:rsid w:val="5B417F1E"/>
    <w:rsid w:val="5BB97AB4"/>
    <w:rsid w:val="5C5D2B35"/>
    <w:rsid w:val="5CDA5F34"/>
    <w:rsid w:val="5CE2128D"/>
    <w:rsid w:val="5CFA0384"/>
    <w:rsid w:val="5CFF1E3E"/>
    <w:rsid w:val="5D2D18E8"/>
    <w:rsid w:val="5DCD5A99"/>
    <w:rsid w:val="5DE84681"/>
    <w:rsid w:val="5DF43025"/>
    <w:rsid w:val="5EA52572"/>
    <w:rsid w:val="5F8220F6"/>
    <w:rsid w:val="5FA32F55"/>
    <w:rsid w:val="5FB23198"/>
    <w:rsid w:val="5FB962D5"/>
    <w:rsid w:val="5FED51CC"/>
    <w:rsid w:val="60193217"/>
    <w:rsid w:val="60206354"/>
    <w:rsid w:val="60314EEF"/>
    <w:rsid w:val="6062071A"/>
    <w:rsid w:val="606A5821"/>
    <w:rsid w:val="60AC5E39"/>
    <w:rsid w:val="60BD3BA3"/>
    <w:rsid w:val="61073070"/>
    <w:rsid w:val="6166423A"/>
    <w:rsid w:val="623C64D7"/>
    <w:rsid w:val="62A3501A"/>
    <w:rsid w:val="62EE098B"/>
    <w:rsid w:val="6347009B"/>
    <w:rsid w:val="639A641D"/>
    <w:rsid w:val="63D062E3"/>
    <w:rsid w:val="64561B9E"/>
    <w:rsid w:val="64AF63A2"/>
    <w:rsid w:val="64CF20F6"/>
    <w:rsid w:val="64D12312"/>
    <w:rsid w:val="64EA5182"/>
    <w:rsid w:val="64F953C5"/>
    <w:rsid w:val="65181CEF"/>
    <w:rsid w:val="65750EF0"/>
    <w:rsid w:val="65D2796F"/>
    <w:rsid w:val="65EE2A50"/>
    <w:rsid w:val="66B15F58"/>
    <w:rsid w:val="670544F5"/>
    <w:rsid w:val="6784366C"/>
    <w:rsid w:val="67CB3049"/>
    <w:rsid w:val="67CC6DC1"/>
    <w:rsid w:val="686F15D5"/>
    <w:rsid w:val="68A67612"/>
    <w:rsid w:val="696A6892"/>
    <w:rsid w:val="697229B7"/>
    <w:rsid w:val="69A2602B"/>
    <w:rsid w:val="69C311F9"/>
    <w:rsid w:val="69C75A92"/>
    <w:rsid w:val="6A9E67F3"/>
    <w:rsid w:val="6AC63605"/>
    <w:rsid w:val="6B4145A4"/>
    <w:rsid w:val="6B59096C"/>
    <w:rsid w:val="6BB40298"/>
    <w:rsid w:val="6BDD77EF"/>
    <w:rsid w:val="6BDE67F1"/>
    <w:rsid w:val="6C33740F"/>
    <w:rsid w:val="6C523D39"/>
    <w:rsid w:val="6C64581A"/>
    <w:rsid w:val="6C7812C6"/>
    <w:rsid w:val="6CD26C28"/>
    <w:rsid w:val="6D0D1A0E"/>
    <w:rsid w:val="6D4044F3"/>
    <w:rsid w:val="6D6F4477"/>
    <w:rsid w:val="6D8617C0"/>
    <w:rsid w:val="6DA57546"/>
    <w:rsid w:val="6DBC7DCF"/>
    <w:rsid w:val="6DC26C9C"/>
    <w:rsid w:val="6E5F4A58"/>
    <w:rsid w:val="6EAB14DE"/>
    <w:rsid w:val="6EBF4F8A"/>
    <w:rsid w:val="6F1E43A6"/>
    <w:rsid w:val="6F6B6EC0"/>
    <w:rsid w:val="6F8C7562"/>
    <w:rsid w:val="6FCA62DC"/>
    <w:rsid w:val="6FD607DD"/>
    <w:rsid w:val="70A24B63"/>
    <w:rsid w:val="70C25205"/>
    <w:rsid w:val="716B13F9"/>
    <w:rsid w:val="719170B1"/>
    <w:rsid w:val="720535FB"/>
    <w:rsid w:val="721675B7"/>
    <w:rsid w:val="72457E9C"/>
    <w:rsid w:val="72525B22"/>
    <w:rsid w:val="7285473C"/>
    <w:rsid w:val="735F6D3B"/>
    <w:rsid w:val="739A7D73"/>
    <w:rsid w:val="74BB61F3"/>
    <w:rsid w:val="74CE4179"/>
    <w:rsid w:val="7516167C"/>
    <w:rsid w:val="754601B3"/>
    <w:rsid w:val="75833F52"/>
    <w:rsid w:val="75A924F0"/>
    <w:rsid w:val="75A94482"/>
    <w:rsid w:val="75AF5D58"/>
    <w:rsid w:val="75C665C6"/>
    <w:rsid w:val="75DE663D"/>
    <w:rsid w:val="75FE6CDF"/>
    <w:rsid w:val="768A2321"/>
    <w:rsid w:val="76F51E90"/>
    <w:rsid w:val="770B16B4"/>
    <w:rsid w:val="772C5186"/>
    <w:rsid w:val="77381D7D"/>
    <w:rsid w:val="77534E09"/>
    <w:rsid w:val="77A17922"/>
    <w:rsid w:val="78166F30"/>
    <w:rsid w:val="787365E2"/>
    <w:rsid w:val="78880AE2"/>
    <w:rsid w:val="78B673FD"/>
    <w:rsid w:val="79022643"/>
    <w:rsid w:val="792702FB"/>
    <w:rsid w:val="799C4845"/>
    <w:rsid w:val="7A8A0B42"/>
    <w:rsid w:val="7A8F7F06"/>
    <w:rsid w:val="7AAD73D8"/>
    <w:rsid w:val="7ABB519F"/>
    <w:rsid w:val="7AC1473B"/>
    <w:rsid w:val="7ACF2833"/>
    <w:rsid w:val="7AE2272C"/>
    <w:rsid w:val="7B5D0004"/>
    <w:rsid w:val="7BA774D1"/>
    <w:rsid w:val="7BB37C24"/>
    <w:rsid w:val="7C1566AA"/>
    <w:rsid w:val="7CC70839"/>
    <w:rsid w:val="7CE3278B"/>
    <w:rsid w:val="7D2708CA"/>
    <w:rsid w:val="7D281BFA"/>
    <w:rsid w:val="7D7A30EF"/>
    <w:rsid w:val="7DF205F4"/>
    <w:rsid w:val="7E8835EA"/>
    <w:rsid w:val="7ED9163C"/>
    <w:rsid w:val="7EF0681C"/>
    <w:rsid w:val="7F0709B3"/>
    <w:rsid w:val="7F736048"/>
    <w:rsid w:val="7F74591C"/>
    <w:rsid w:val="7FE02FB2"/>
    <w:rsid w:val="7FFF16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1F145F"/>
  <w15:docId w15:val="{D91BEF80-7570-4856-9A09-1670DF2DB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autoRedefine/>
    <w:qFormat/>
    <w:rsid w:val="007F4B69"/>
    <w:pPr>
      <w:widowControl w:val="0"/>
      <w:spacing w:line="360" w:lineRule="auto"/>
      <w:jc w:val="both"/>
    </w:pPr>
    <w:rPr>
      <w:rFonts w:asciiTheme="minorHAnsi" w:eastAsiaTheme="minorEastAsia" w:hAnsiTheme="minorHAnsi" w:cstheme="minorBidi"/>
      <w:kern w:val="2"/>
      <w:sz w:val="21"/>
      <w:szCs w:val="24"/>
    </w:rPr>
  </w:style>
  <w:style w:type="paragraph" w:styleId="1">
    <w:name w:val="heading 1"/>
    <w:basedOn w:val="a0"/>
    <w:next w:val="a0"/>
    <w:autoRedefine/>
    <w:qFormat/>
    <w:pPr>
      <w:keepNext/>
      <w:keepLines/>
      <w:spacing w:before="340" w:after="330" w:line="576" w:lineRule="auto"/>
      <w:outlineLvl w:val="0"/>
    </w:pPr>
    <w:rPr>
      <w:rFonts w:ascii="Times New Roman" w:hAnsi="Times New Roman" w:cs="Times New Roman"/>
      <w:b/>
      <w:kern w:val="44"/>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link w:val="a5"/>
    <w:autoRedefine/>
    <w:uiPriority w:val="99"/>
    <w:qFormat/>
    <w:rPr>
      <w:sz w:val="20"/>
      <w:szCs w:val="20"/>
    </w:rPr>
  </w:style>
  <w:style w:type="paragraph" w:styleId="a6">
    <w:name w:val="Balloon Text"/>
    <w:basedOn w:val="a0"/>
    <w:link w:val="a7"/>
    <w:autoRedefine/>
    <w:qFormat/>
    <w:pPr>
      <w:spacing w:line="240" w:lineRule="auto"/>
    </w:pPr>
    <w:rPr>
      <w:sz w:val="18"/>
      <w:szCs w:val="18"/>
    </w:rPr>
  </w:style>
  <w:style w:type="paragraph" w:styleId="a8">
    <w:name w:val="footer"/>
    <w:basedOn w:val="a0"/>
    <w:link w:val="a9"/>
    <w:autoRedefine/>
    <w:qFormat/>
    <w:pPr>
      <w:tabs>
        <w:tab w:val="center" w:pos="4153"/>
        <w:tab w:val="right" w:pos="8306"/>
      </w:tabs>
      <w:snapToGrid w:val="0"/>
      <w:spacing w:line="240" w:lineRule="auto"/>
      <w:jc w:val="left"/>
    </w:pPr>
    <w:rPr>
      <w:sz w:val="18"/>
      <w:szCs w:val="18"/>
    </w:rPr>
  </w:style>
  <w:style w:type="paragraph" w:styleId="aa">
    <w:name w:val="header"/>
    <w:basedOn w:val="a0"/>
    <w:link w:val="ab"/>
    <w:autoRedefine/>
    <w:qFormat/>
    <w:pPr>
      <w:pBdr>
        <w:bottom w:val="single" w:sz="6" w:space="1" w:color="auto"/>
      </w:pBdr>
      <w:tabs>
        <w:tab w:val="center" w:pos="4153"/>
        <w:tab w:val="right" w:pos="8306"/>
      </w:tabs>
      <w:snapToGrid w:val="0"/>
      <w:spacing w:line="240" w:lineRule="auto"/>
      <w:jc w:val="center"/>
    </w:pPr>
    <w:rPr>
      <w:sz w:val="18"/>
      <w:szCs w:val="18"/>
    </w:rPr>
  </w:style>
  <w:style w:type="paragraph" w:styleId="ac">
    <w:name w:val="annotation subject"/>
    <w:basedOn w:val="a4"/>
    <w:next w:val="a4"/>
    <w:link w:val="ad"/>
    <w:autoRedefine/>
    <w:qFormat/>
    <w:rPr>
      <w:b/>
      <w:bCs/>
    </w:rPr>
  </w:style>
  <w:style w:type="table" w:styleId="ae">
    <w:name w:val="Table Grid"/>
    <w:basedOn w:val="a2"/>
    <w:autoRedefine/>
    <w:uiPriority w:val="9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1"/>
    <w:autoRedefine/>
    <w:qFormat/>
    <w:rPr>
      <w:b/>
    </w:rPr>
  </w:style>
  <w:style w:type="character" w:styleId="af0">
    <w:name w:val="Hyperlink"/>
    <w:basedOn w:val="a1"/>
    <w:autoRedefine/>
    <w:qFormat/>
    <w:rPr>
      <w:color w:val="0000FF"/>
      <w:u w:val="single"/>
    </w:rPr>
  </w:style>
  <w:style w:type="character" w:styleId="af1">
    <w:name w:val="annotation reference"/>
    <w:basedOn w:val="a1"/>
    <w:autoRedefine/>
    <w:uiPriority w:val="99"/>
    <w:qFormat/>
    <w:rPr>
      <w:sz w:val="16"/>
      <w:szCs w:val="16"/>
    </w:rPr>
  </w:style>
  <w:style w:type="character" w:customStyle="1" w:styleId="a5">
    <w:name w:val="批注文字 字符"/>
    <w:basedOn w:val="a1"/>
    <w:link w:val="a4"/>
    <w:autoRedefine/>
    <w:uiPriority w:val="99"/>
    <w:qFormat/>
    <w:rPr>
      <w:kern w:val="2"/>
      <w:lang w:val="en-US" w:eastAsia="zh-CN"/>
    </w:rPr>
  </w:style>
  <w:style w:type="character" w:customStyle="1" w:styleId="ad">
    <w:name w:val="批注主题 字符"/>
    <w:basedOn w:val="a5"/>
    <w:link w:val="ac"/>
    <w:autoRedefine/>
    <w:qFormat/>
    <w:rPr>
      <w:b/>
      <w:bCs/>
      <w:kern w:val="2"/>
      <w:lang w:val="en-US" w:eastAsia="zh-CN"/>
    </w:rPr>
  </w:style>
  <w:style w:type="paragraph" w:styleId="a">
    <w:name w:val="List Paragraph"/>
    <w:basedOn w:val="a0"/>
    <w:autoRedefine/>
    <w:uiPriority w:val="99"/>
    <w:qFormat/>
    <w:pPr>
      <w:numPr>
        <w:numId w:val="1"/>
      </w:numPr>
      <w:contextualSpacing/>
    </w:pPr>
  </w:style>
  <w:style w:type="character" w:customStyle="1" w:styleId="font11">
    <w:name w:val="font11"/>
    <w:basedOn w:val="a1"/>
    <w:autoRedefine/>
    <w:qFormat/>
    <w:rPr>
      <w:rFonts w:ascii="Calibri" w:hAnsi="Calibri" w:cs="Calibri" w:hint="default"/>
      <w:color w:val="000000"/>
      <w:sz w:val="21"/>
      <w:szCs w:val="21"/>
      <w:u w:val="none"/>
    </w:rPr>
  </w:style>
  <w:style w:type="character" w:customStyle="1" w:styleId="a7">
    <w:name w:val="批注框文本 字符"/>
    <w:basedOn w:val="a1"/>
    <w:link w:val="a6"/>
    <w:autoRedefine/>
    <w:qFormat/>
    <w:rPr>
      <w:rFonts w:asciiTheme="minorHAnsi" w:eastAsiaTheme="minorEastAsia" w:hAnsiTheme="minorHAnsi" w:cstheme="minorBidi"/>
      <w:kern w:val="2"/>
      <w:sz w:val="18"/>
      <w:szCs w:val="18"/>
    </w:rPr>
  </w:style>
  <w:style w:type="character" w:customStyle="1" w:styleId="ab">
    <w:name w:val="页眉 字符"/>
    <w:basedOn w:val="a1"/>
    <w:link w:val="aa"/>
    <w:autoRedefine/>
    <w:qFormat/>
    <w:rPr>
      <w:rFonts w:asciiTheme="minorHAnsi" w:eastAsiaTheme="minorEastAsia" w:hAnsiTheme="minorHAnsi" w:cstheme="minorBidi"/>
      <w:kern w:val="2"/>
      <w:sz w:val="18"/>
      <w:szCs w:val="18"/>
    </w:rPr>
  </w:style>
  <w:style w:type="character" w:customStyle="1" w:styleId="a9">
    <w:name w:val="页脚 字符"/>
    <w:basedOn w:val="a1"/>
    <w:link w:val="a8"/>
    <w:autoRedefine/>
    <w:qFormat/>
    <w:rPr>
      <w:rFonts w:asciiTheme="minorHAnsi" w:eastAsiaTheme="minorEastAsia" w:hAnsiTheme="minorHAnsi" w:cstheme="minorBidi"/>
      <w:kern w:val="2"/>
      <w:sz w:val="18"/>
      <w:szCs w:val="18"/>
    </w:rPr>
  </w:style>
  <w:style w:type="paragraph" w:customStyle="1" w:styleId="EndNoteBibliography">
    <w:name w:val="EndNote Bibliography"/>
    <w:basedOn w:val="a0"/>
    <w:autoRedefine/>
    <w:qFormat/>
    <w:pPr>
      <w:spacing w:line="240" w:lineRule="auto"/>
    </w:pPr>
    <w:rPr>
      <w:b/>
      <w:sz w:val="28"/>
    </w:rPr>
  </w:style>
  <w:style w:type="paragraph" w:customStyle="1" w:styleId="Paragraph">
    <w:name w:val="Paragraph"/>
    <w:basedOn w:val="a0"/>
    <w:link w:val="ParagraphChar"/>
    <w:qFormat/>
    <w:rsid w:val="00352292"/>
    <w:pPr>
      <w:widowControl/>
      <w:autoSpaceDE w:val="0"/>
      <w:autoSpaceDN w:val="0"/>
      <w:adjustRightInd w:val="0"/>
      <w:snapToGrid w:val="0"/>
      <w:spacing w:line="240" w:lineRule="auto"/>
    </w:pPr>
    <w:rPr>
      <w:rFonts w:ascii="Times New Roman" w:hAnsi="Times New Roman" w:cs="Times New Roman"/>
      <w:kern w:val="0"/>
      <w:sz w:val="18"/>
      <w:szCs w:val="18"/>
      <w:lang w:eastAsia="en-US"/>
    </w:rPr>
  </w:style>
  <w:style w:type="character" w:customStyle="1" w:styleId="ParagraphChar">
    <w:name w:val="Paragraph Char"/>
    <w:basedOn w:val="a1"/>
    <w:link w:val="Paragraph"/>
    <w:autoRedefine/>
    <w:qFormat/>
    <w:rsid w:val="00352292"/>
    <w:rPr>
      <w:rFonts w:eastAsiaTheme="minorEastAsia"/>
      <w:sz w:val="18"/>
      <w:szCs w:val="18"/>
      <w:lang w:eastAsia="en-US"/>
    </w:rPr>
  </w:style>
  <w:style w:type="paragraph" w:customStyle="1" w:styleId="hkeywords">
    <w:name w:val="hkeywords"/>
    <w:basedOn w:val="a0"/>
    <w:qFormat/>
    <w:rsid w:val="007F4B69"/>
    <w:pPr>
      <w:widowControl/>
      <w:autoSpaceDE w:val="0"/>
      <w:autoSpaceDN w:val="0"/>
      <w:adjustRightInd w:val="0"/>
      <w:snapToGrid w:val="0"/>
      <w:spacing w:beforeLines="50" w:before="156" w:afterLines="50" w:after="156" w:line="240" w:lineRule="auto"/>
    </w:pPr>
    <w:rPr>
      <w:rFonts w:ascii="Times New Roman" w:eastAsia="宋体" w:hAnsi="Times New Roman" w:cs="Times New Roman"/>
      <w:bCs/>
      <w:i/>
      <w:iCs/>
      <w:kern w:val="0"/>
      <w:szCs w:val="20"/>
      <w:lang w:eastAsia="en-US"/>
    </w:rPr>
  </w:style>
  <w:style w:type="paragraph" w:customStyle="1" w:styleId="10">
    <w:name w:val="修订1"/>
    <w:autoRedefine/>
    <w:hidden/>
    <w:uiPriority w:val="99"/>
    <w:unhideWhenUsed/>
    <w:qFormat/>
    <w:rPr>
      <w:rFonts w:asciiTheme="minorHAnsi" w:eastAsiaTheme="minorEastAsia" w:hAnsiTheme="minorHAnsi" w:cstheme="minorBidi"/>
      <w:kern w:val="2"/>
      <w:sz w:val="21"/>
      <w:szCs w:val="24"/>
    </w:rPr>
  </w:style>
  <w:style w:type="paragraph" w:styleId="af2">
    <w:name w:val="Revision"/>
    <w:hidden/>
    <w:uiPriority w:val="99"/>
    <w:unhideWhenUsed/>
    <w:rsid w:val="00352292"/>
    <w:rPr>
      <w:rFonts w:asciiTheme="minorHAnsi" w:eastAsiaTheme="minorEastAsia" w:hAnsiTheme="minorHAnsi" w:cstheme="minorBid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mailto:limin-72114@163.com" TargetMode="External"/><Relationship Id="rId13" Type="http://schemas.openxmlformats.org/officeDocument/2006/relationships/image" Target="media/image4.tiff"/><Relationship Id="rId18" Type="http://schemas.openxmlformats.org/officeDocument/2006/relationships/image" Target="media/image9.tiff"/><Relationship Id="rId26" Type="http://schemas.openxmlformats.org/officeDocument/2006/relationships/image" Target="media/image17.tiff"/><Relationship Id="rId3" Type="http://schemas.openxmlformats.org/officeDocument/2006/relationships/settings" Target="settings.xml"/><Relationship Id="rId21" Type="http://schemas.openxmlformats.org/officeDocument/2006/relationships/image" Target="media/image12.tiff"/><Relationship Id="rId7" Type="http://schemas.openxmlformats.org/officeDocument/2006/relationships/hyperlink" Target="mailto:tongxiaolin@vip.163.com" TargetMode="External"/><Relationship Id="rId12" Type="http://schemas.openxmlformats.org/officeDocument/2006/relationships/image" Target="media/image3.tiff"/><Relationship Id="rId17" Type="http://schemas.openxmlformats.org/officeDocument/2006/relationships/image" Target="media/image8.tiff"/><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7.tiff"/><Relationship Id="rId20" Type="http://schemas.openxmlformats.org/officeDocument/2006/relationships/image" Target="media/image11.tiff"/><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tiff"/><Relationship Id="rId24" Type="http://schemas.openxmlformats.org/officeDocument/2006/relationships/image" Target="media/image15.tiff"/><Relationship Id="rId5" Type="http://schemas.openxmlformats.org/officeDocument/2006/relationships/footnotes" Target="footnotes.xml"/><Relationship Id="rId15" Type="http://schemas.openxmlformats.org/officeDocument/2006/relationships/image" Target="media/image6.tiff"/><Relationship Id="rId23" Type="http://schemas.openxmlformats.org/officeDocument/2006/relationships/image" Target="media/image14.tiff"/><Relationship Id="rId28" Type="http://schemas.openxmlformats.org/officeDocument/2006/relationships/image" Target="media/image19.tiff"/><Relationship Id="rId10" Type="http://schemas.openxmlformats.org/officeDocument/2006/relationships/image" Target="media/image1.tiff"/><Relationship Id="rId19" Type="http://schemas.openxmlformats.org/officeDocument/2006/relationships/image" Target="media/image10.tiff"/><Relationship Id="rId4" Type="http://schemas.openxmlformats.org/officeDocument/2006/relationships/webSettings" Target="webSettings.xml"/><Relationship Id="rId9" Type="http://schemas.openxmlformats.org/officeDocument/2006/relationships/hyperlink" Target="mailto:rudolf.bauer@uni-graz.at" TargetMode="External"/><Relationship Id="rId14" Type="http://schemas.openxmlformats.org/officeDocument/2006/relationships/image" Target="media/image5.tiff"/><Relationship Id="rId22" Type="http://schemas.openxmlformats.org/officeDocument/2006/relationships/image" Target="media/image13.tiff"/><Relationship Id="rId27" Type="http://schemas.openxmlformats.org/officeDocument/2006/relationships/image" Target="media/image18.tiff"/><Relationship Id="rId30" Type="http://schemas.openxmlformats.org/officeDocument/2006/relationships/theme" Target="theme/theme1.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12</Pages>
  <Words>2379</Words>
  <Characters>13562</Characters>
  <Application>Microsoft Office Word</Application>
  <DocSecurity>0</DocSecurity>
  <Lines>113</Lines>
  <Paragraphs>31</Paragraphs>
  <ScaleCrop>false</ScaleCrop>
  <Company/>
  <LinksUpToDate>false</LinksUpToDate>
  <CharactersWithSpaces>15910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86188</dc:creator>
  <cp:lastModifiedBy>WJM</cp:lastModifiedBy>
  <cp:revision>15</cp:revision>
  <dcterms:created xsi:type="dcterms:W3CDTF">2024-01-08T06:26:00Z</dcterms:created>
  <dcterms:modified xsi:type="dcterms:W3CDTF">2024-07-19T01:02:00Z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2052-12.1.0.16364</vt:lpwstr>
  </property>
  <property fmtid="{D5CDD505-2E9C-101B-9397-08002B2CF9AE}" pid="3" name="ICV">
    <vt:lpwstr>3AE5A7D30BAF47AC9798C442081AE268_13</vt:lpwstr>
  </property>
</Properties>
</file>